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1A9FD34E"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AA32FB">
        <w:rPr>
          <w:rFonts w:ascii="Arial" w:hAnsi="Arial" w:cs="Arial"/>
          <w:b/>
          <w:sz w:val="24"/>
          <w:szCs w:val="24"/>
        </w:rPr>
        <w:t>6</w:t>
      </w:r>
      <w:r w:rsidR="00CB696C">
        <w:rPr>
          <w:rFonts w:ascii="Arial" w:hAnsi="Arial" w:cs="Arial"/>
          <w:b/>
          <w:sz w:val="24"/>
          <w:szCs w:val="24"/>
        </w:rPr>
        <w:t>bis</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2E6E83">
        <w:rPr>
          <w:rFonts w:ascii="Arial" w:hAnsi="Arial" w:cs="Arial"/>
          <w:b/>
          <w:sz w:val="24"/>
          <w:szCs w:val="24"/>
        </w:rPr>
        <w:t xml:space="preserve"> </w:t>
      </w:r>
      <w:r w:rsidR="00E5723C">
        <w:rPr>
          <w:rFonts w:ascii="Arial" w:hAnsi="Arial" w:cs="Arial"/>
          <w:b/>
          <w:sz w:val="24"/>
          <w:szCs w:val="24"/>
        </w:rPr>
        <w:t xml:space="preserve">  </w:t>
      </w:r>
      <w:r w:rsidR="00A36682">
        <w:rPr>
          <w:rFonts w:ascii="Arial" w:hAnsi="Arial" w:cs="Arial"/>
          <w:b/>
          <w:sz w:val="24"/>
          <w:szCs w:val="24"/>
        </w:rPr>
        <w:t xml:space="preserve"> </w:t>
      </w:r>
      <w:r w:rsidR="00A36682" w:rsidRPr="00A36682">
        <w:rPr>
          <w:rFonts w:ascii="Arial" w:hAnsi="Arial" w:cs="Arial"/>
          <w:b/>
          <w:sz w:val="24"/>
          <w:szCs w:val="24"/>
        </w:rPr>
        <w:t>R4-2513598</w:t>
      </w:r>
    </w:p>
    <w:p w14:paraId="7A4B1CFE" w14:textId="64CBA3C0" w:rsidR="004D6DA3" w:rsidRPr="00224E4E" w:rsidRDefault="00CB696C"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Prague</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Czech Republic</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October</w:t>
      </w:r>
      <w:r w:rsidR="0083408A">
        <w:rPr>
          <w:rFonts w:ascii="Arial" w:eastAsia="SimSun" w:hAnsi="Arial"/>
          <w:b/>
          <w:sz w:val="24"/>
          <w:szCs w:val="24"/>
          <w:lang w:val="en-US" w:eastAsia="zh-CN"/>
        </w:rPr>
        <w:t xml:space="preserve"> </w:t>
      </w:r>
      <w:r>
        <w:rPr>
          <w:rFonts w:ascii="Arial" w:eastAsia="SimSun" w:hAnsi="Arial"/>
          <w:b/>
          <w:sz w:val="24"/>
          <w:szCs w:val="24"/>
          <w:lang w:val="en-US" w:eastAsia="zh-CN"/>
        </w:rPr>
        <w:t>13</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October</w:t>
      </w:r>
      <w:r w:rsidR="0083408A">
        <w:rPr>
          <w:rFonts w:ascii="Arial" w:eastAsia="SimSun" w:hAnsi="Arial"/>
          <w:b/>
          <w:sz w:val="24"/>
          <w:szCs w:val="24"/>
          <w:lang w:val="en-US" w:eastAsia="zh-CN"/>
        </w:rPr>
        <w:t xml:space="preserve"> </w:t>
      </w:r>
      <w:r>
        <w:rPr>
          <w:rFonts w:ascii="Arial" w:eastAsia="SimSun" w:hAnsi="Arial"/>
          <w:b/>
          <w:sz w:val="24"/>
          <w:szCs w:val="24"/>
          <w:lang w:val="en-US" w:eastAsia="zh-CN"/>
        </w:rPr>
        <w:t>17</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03AEC0AA"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090642">
        <w:rPr>
          <w:sz w:val="24"/>
          <w:szCs w:val="24"/>
          <w:lang w:val="en-US"/>
        </w:rPr>
        <w:t>5</w:t>
      </w:r>
      <w:r w:rsidR="00E13CF4" w:rsidRPr="00767A85">
        <w:rPr>
          <w:sz w:val="24"/>
          <w:szCs w:val="24"/>
          <w:lang w:val="en-US"/>
        </w:rPr>
        <w:t>.</w:t>
      </w:r>
      <w:r w:rsidR="00090642">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61716DF3"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Demodulation Performance Requirements for 6Rx</w:t>
      </w:r>
      <w:r w:rsidR="00562EB9">
        <w:rPr>
          <w:sz w:val="24"/>
          <w:szCs w:val="24"/>
        </w:rPr>
        <w:t xml:space="preserve"> UEs</w:t>
      </w:r>
      <w:r w:rsidR="00CB696C">
        <w:rPr>
          <w:sz w:val="24"/>
          <w:szCs w:val="24"/>
        </w:rPr>
        <w:t xml:space="preserve"> with Inter-Cell and Intra-Cell Inter-User Interference</w:t>
      </w:r>
    </w:p>
    <w:p w14:paraId="5E0DBC16" w14:textId="68A40444" w:rsidR="004D6DA3" w:rsidRPr="00303915" w:rsidRDefault="004D6DA3" w:rsidP="004D6DA3">
      <w:pPr>
        <w:pStyle w:val="CH"/>
        <w:rPr>
          <w:sz w:val="24"/>
          <w:szCs w:val="24"/>
        </w:rPr>
      </w:pPr>
      <w:r w:rsidRPr="00303915">
        <w:rPr>
          <w:sz w:val="24"/>
          <w:szCs w:val="24"/>
        </w:rPr>
        <w:t>Release:</w:t>
      </w:r>
      <w:r w:rsidRPr="00303915">
        <w:rPr>
          <w:sz w:val="24"/>
          <w:szCs w:val="24"/>
        </w:rPr>
        <w:tab/>
        <w:t>Rel-</w:t>
      </w:r>
      <w:r w:rsidR="00CB696C">
        <w:rPr>
          <w:sz w:val="24"/>
          <w:szCs w:val="24"/>
        </w:rPr>
        <w:t>20</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4B10D0A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w:t>
      </w:r>
      <w:r w:rsidR="00CB696C">
        <w:rPr>
          <w:rFonts w:ascii="Times New Roman" w:hAnsi="Times New Roman" w:cs="Times New Roman"/>
          <w:bCs/>
          <w:sz w:val="20"/>
          <w:szCs w:val="20"/>
        </w:rPr>
        <w:t xml:space="preserve">NR demodulation performance has been created for 5G Advanced in </w:t>
      </w:r>
      <w:r w:rsidRPr="00404B1C">
        <w:rPr>
          <w:rFonts w:ascii="Times New Roman" w:hAnsi="Times New Roman" w:cs="Times New Roman"/>
          <w:bCs/>
          <w:sz w:val="20"/>
          <w:szCs w:val="20"/>
        </w:rPr>
        <w:t xml:space="preserve">Release </w:t>
      </w:r>
      <w:r w:rsidR="00CB696C">
        <w:rPr>
          <w:rFonts w:ascii="Times New Roman" w:hAnsi="Times New Roman" w:cs="Times New Roman"/>
          <w:bCs/>
          <w:sz w:val="20"/>
          <w:szCs w:val="20"/>
        </w:rPr>
        <w:t>20</w:t>
      </w:r>
      <w:r w:rsidRPr="00404B1C">
        <w:rPr>
          <w:rFonts w:ascii="Times New Roman" w:hAnsi="Times New Roman" w:cs="Times New Roman"/>
          <w:bCs/>
          <w:sz w:val="20"/>
          <w:szCs w:val="20"/>
        </w:rPr>
        <w:t>.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w:t>
      </w:r>
      <w:r w:rsidR="00CB696C">
        <w:rPr>
          <w:rFonts w:ascii="Times New Roman" w:hAnsi="Times New Roman" w:cs="Times New Roman"/>
          <w:bCs/>
          <w:sz w:val="20"/>
          <w:szCs w:val="20"/>
        </w:rPr>
        <w:t xml:space="preserve">two </w:t>
      </w:r>
      <w:r w:rsidRPr="00404B1C">
        <w:rPr>
          <w:rFonts w:ascii="Times New Roman" w:hAnsi="Times New Roman" w:cs="Times New Roman"/>
          <w:bCs/>
          <w:sz w:val="20"/>
          <w:szCs w:val="20"/>
        </w:rPr>
        <w:t xml:space="preserve">main areas: </w:t>
      </w:r>
      <w:r w:rsidR="00CB696C">
        <w:rPr>
          <w:rFonts w:ascii="Times New Roman" w:hAnsi="Times New Roman" w:cs="Times New Roman"/>
          <w:bCs/>
          <w:sz w:val="20"/>
          <w:szCs w:val="20"/>
        </w:rPr>
        <w:t>First, s</w:t>
      </w:r>
      <w:r w:rsidR="00CB696C" w:rsidRPr="00CB696C">
        <w:rPr>
          <w:rFonts w:ascii="Times New Roman" w:hAnsi="Times New Roman" w:cs="Times New Roman"/>
          <w:bCs/>
          <w:sz w:val="20"/>
          <w:szCs w:val="20"/>
        </w:rPr>
        <w:t>pecify optional performance requirements under a single spatial channel model for SU-MIMO in FR1</w:t>
      </w:r>
      <w:r w:rsidR="00CB696C">
        <w:rPr>
          <w:rFonts w:ascii="Times New Roman" w:hAnsi="Times New Roman" w:cs="Times New Roman"/>
          <w:bCs/>
          <w:sz w:val="20"/>
          <w:szCs w:val="20"/>
        </w:rPr>
        <w:t xml:space="preserve">, and second, </w:t>
      </w:r>
      <w:r w:rsidR="002F041C">
        <w:rPr>
          <w:rFonts w:ascii="Times New Roman" w:hAnsi="Times New Roman" w:cs="Times New Roman"/>
          <w:bCs/>
          <w:sz w:val="20"/>
          <w:szCs w:val="20"/>
        </w:rPr>
        <w:t xml:space="preserve">to </w:t>
      </w:r>
      <w:r w:rsidR="00CB696C">
        <w:rPr>
          <w:rFonts w:ascii="Times New Roman" w:hAnsi="Times New Roman" w:cs="Times New Roman"/>
          <w:bCs/>
          <w:sz w:val="20"/>
          <w:szCs w:val="20"/>
        </w:rPr>
        <w:t>d</w:t>
      </w:r>
      <w:r w:rsidR="00CB696C" w:rsidRPr="00CB696C">
        <w:rPr>
          <w:rFonts w:ascii="Times New Roman" w:hAnsi="Times New Roman" w:cs="Times New Roman"/>
          <w:bCs/>
          <w:sz w:val="20"/>
          <w:szCs w:val="20"/>
        </w:rPr>
        <w:t>efine performance requirements for 6Rx UE (both handheld and FWA) in interference scenarios.</w:t>
      </w:r>
      <w:r w:rsidR="002F041C">
        <w:rPr>
          <w:rFonts w:ascii="Times New Roman" w:hAnsi="Times New Roman" w:cs="Times New Roman"/>
          <w:bCs/>
          <w:sz w:val="20"/>
          <w:szCs w:val="20"/>
        </w:rPr>
        <w:t xml:space="preserve"> In this contribution we focus on the second objective, and the relevant objectives in the WID are </w:t>
      </w:r>
      <w:r w:rsidRPr="00404B1C">
        <w:rPr>
          <w:rFonts w:ascii="Times New Roman" w:hAnsi="Times New Roman" w:cs="Times New Roman"/>
          <w:bCs/>
          <w:sz w:val="20"/>
          <w:szCs w:val="20"/>
        </w:rPr>
        <w:t>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04C94BD3">
                <wp:simplePos x="0" y="0"/>
                <wp:positionH relativeFrom="column">
                  <wp:posOffset>47472</wp:posOffset>
                </wp:positionH>
                <wp:positionV relativeFrom="paragraph">
                  <wp:posOffset>55343</wp:posOffset>
                </wp:positionV>
                <wp:extent cx="5975633" cy="1942266"/>
                <wp:effectExtent l="0" t="0" r="19050" b="13970"/>
                <wp:wrapNone/>
                <wp:docPr id="1471584364" name="Rectangle 1"/>
                <wp:cNvGraphicFramePr/>
                <a:graphic xmlns:a="http://schemas.openxmlformats.org/drawingml/2006/main">
                  <a:graphicData uri="http://schemas.microsoft.com/office/word/2010/wordprocessingShape">
                    <wps:wsp>
                      <wps:cNvSpPr/>
                      <wps:spPr>
                        <a:xfrm>
                          <a:off x="0" y="0"/>
                          <a:ext cx="5975633" cy="194226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EFFA5" w14:textId="77777777" w:rsidR="00CB696C" w:rsidRPr="00CB696C" w:rsidRDefault="00CB696C" w:rsidP="002F041C">
                            <w:pPr>
                              <w:widowControl w:val="0"/>
                              <w:numPr>
                                <w:ilvl w:val="0"/>
                                <w:numId w:val="59"/>
                              </w:numPr>
                              <w:shd w:val="clear" w:color="auto" w:fill="D9D9D9" w:themeFill="background1" w:themeFillShade="D9"/>
                              <w:spacing w:after="0"/>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Up to 2 MIMO layers for each user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75pt;margin-top:4.35pt;width:470.5pt;height:1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" filled="f" strokecolor="#091723 [484]" strokeweight=".5pt">
                <v:textbox>
                  <w:txbxContent>
                    <w:p w14:paraId="6CCEFFA5" w14:textId="77777777" w:rsidR="00CB696C" w:rsidRPr="00CB696C" w:rsidRDefault="00CB696C" w:rsidP="002F041C">
                      <w:pPr>
                        <w:widowControl w:val="0"/>
                        <w:numPr>
                          <w:ilvl w:val="0"/>
                          <w:numId w:val="59"/>
                        </w:numPr>
                        <w:shd w:val="clear" w:color="auto" w:fill="D9D9D9" w:themeFill="background1" w:themeFillShade="D9"/>
                        <w:spacing w:after="0"/>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Up to 2 MIMO layers for each user</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CDDB895" w14:textId="77777777" w:rsidR="00633D1B" w:rsidRDefault="00633D1B" w:rsidP="006B221D">
      <w:pPr>
        <w:pStyle w:val="Default"/>
        <w:rPr>
          <w:rFonts w:ascii="Times New Roman" w:hAnsi="Times New Roman" w:cs="Times New Roman"/>
          <w:bCs/>
          <w:sz w:val="20"/>
          <w:szCs w:val="20"/>
        </w:rPr>
      </w:pPr>
    </w:p>
    <w:p w14:paraId="54944D60" w14:textId="77777777" w:rsidR="00F835E8" w:rsidRPr="00404B1C" w:rsidRDefault="00F835E8" w:rsidP="00F835E8">
      <w:pPr>
        <w:pStyle w:val="Default"/>
        <w:jc w:val="both"/>
        <w:rPr>
          <w:rFonts w:ascii="Times New Roman" w:eastAsia="SimSun" w:hAnsi="Times New Roman" w:cs="Times New Roman"/>
          <w:color w:val="auto"/>
          <w:sz w:val="20"/>
          <w:szCs w:val="20"/>
        </w:rPr>
      </w:pPr>
    </w:p>
    <w:p w14:paraId="2A4599DD" w14:textId="2CA86DD4" w:rsidR="001E6263" w:rsidRPr="00BE5AB4" w:rsidRDefault="00644112"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General Aspects</w:t>
      </w:r>
    </w:p>
    <w:p w14:paraId="5B00D321" w14:textId="370A64D3" w:rsidR="00B84BD9" w:rsidRPr="00365637" w:rsidRDefault="00B84BD9" w:rsidP="00D46DFA">
      <w:pPr>
        <w:spacing w:after="120"/>
        <w:jc w:val="both"/>
      </w:pPr>
      <w:r>
        <w:rPr>
          <w:lang w:val="en-DE"/>
        </w:rPr>
        <w:t xml:space="preserve">We start by discussing the general aspects </w:t>
      </w:r>
      <w:r w:rsidR="00312511">
        <w:rPr>
          <w:lang w:val="en-DE"/>
        </w:rPr>
        <w:t xml:space="preserve">and considerations for </w:t>
      </w:r>
      <w:r w:rsidRPr="00B84BD9">
        <w:t xml:space="preserve">demodulation performance requirements for </w:t>
      </w:r>
      <w:r w:rsidR="00312511">
        <w:t>6</w:t>
      </w:r>
      <w:r w:rsidRPr="00B84BD9">
        <w:t>Rx</w:t>
      </w:r>
      <w:r w:rsidR="00365637">
        <w:t xml:space="preserve"> </w:t>
      </w:r>
      <w:r w:rsidRPr="00B84BD9">
        <w:t>UE</w:t>
      </w:r>
      <w:r w:rsidR="00365637">
        <w:t xml:space="preserve">s, taking previous work in Rel-17 and Rel-19 as a baseline. As per the current WID [1], the focus should be on </w:t>
      </w:r>
      <w:r w:rsidR="00365637" w:rsidRPr="00B84BD9">
        <w:t>Fixed Wireless Access (FWA)</w:t>
      </w:r>
      <w:r w:rsidR="00365637">
        <w:t xml:space="preserve"> devices and on Handheld UEs. In the past Rel-18 8Rx discussion there were further scenarios that we don’t think are relevant at this point.</w:t>
      </w:r>
    </w:p>
    <w:p w14:paraId="71B42074" w14:textId="6733837E" w:rsidR="00312511" w:rsidRDefault="00312511" w:rsidP="00312511">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sidR="007E1C65" w:rsidRPr="007E1C65">
        <w:rPr>
          <w:b/>
          <w:bCs/>
        </w:rPr>
        <w:t>RAN4 defined requirements for inter-cell and intra-cell inter-user interference cancellation with 2R</w:t>
      </w:r>
      <w:r w:rsidR="007E1C65">
        <w:rPr>
          <w:b/>
          <w:bCs/>
        </w:rPr>
        <w:t>x</w:t>
      </w:r>
      <w:r w:rsidR="007E1C65" w:rsidRPr="007E1C65">
        <w:rPr>
          <w:b/>
          <w:bCs/>
        </w:rPr>
        <w:t xml:space="preserve"> and 4R</w:t>
      </w:r>
      <w:r w:rsidR="007E1C65">
        <w:rPr>
          <w:b/>
          <w:bCs/>
        </w:rPr>
        <w:t>x</w:t>
      </w:r>
      <w:r w:rsidR="007E1C65" w:rsidRPr="007E1C65">
        <w:rPr>
          <w:b/>
          <w:bCs/>
        </w:rPr>
        <w:t xml:space="preserve"> in R17</w:t>
      </w:r>
      <w:r w:rsidR="007E1C65">
        <w:rPr>
          <w:b/>
          <w:bCs/>
        </w:rPr>
        <w:t xml:space="preserve">, and </w:t>
      </w:r>
      <w:r w:rsidR="00365637">
        <w:rPr>
          <w:b/>
          <w:bCs/>
        </w:rPr>
        <w:t xml:space="preserve">later </w:t>
      </w:r>
      <w:r w:rsidR="007E1C65">
        <w:rPr>
          <w:b/>
          <w:bCs/>
        </w:rPr>
        <w:t xml:space="preserve">for 8Rx in </w:t>
      </w:r>
      <w:r>
        <w:rPr>
          <w:b/>
          <w:bCs/>
          <w:lang w:val="en-DE"/>
        </w:rPr>
        <w:t>Rel-1</w:t>
      </w:r>
      <w:r w:rsidR="007E1C65">
        <w:rPr>
          <w:b/>
          <w:bCs/>
          <w:lang w:val="en-DE"/>
        </w:rPr>
        <w:t>9.</w:t>
      </w:r>
    </w:p>
    <w:p w14:paraId="41DFB959" w14:textId="44DE73D0" w:rsidR="00312511" w:rsidRPr="004146C7" w:rsidRDefault="00312511" w:rsidP="00312511">
      <w:pPr>
        <w:spacing w:after="120"/>
        <w:jc w:val="both"/>
        <w:rPr>
          <w:b/>
          <w:bCs/>
          <w:lang w:val="en-DE"/>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Define requirements for FWA and Handheld UEs</w:t>
      </w:r>
      <w:r w:rsidR="00365637">
        <w:rPr>
          <w:b/>
          <w:bCs/>
          <w:lang w:val="en-DE"/>
        </w:rPr>
        <w:t>, but d</w:t>
      </w:r>
      <w:r>
        <w:rPr>
          <w:b/>
          <w:bCs/>
          <w:lang w:val="en-DE"/>
        </w:rPr>
        <w:t>o not consider additional scenarios such</w:t>
      </w:r>
      <w:r w:rsidR="00365637">
        <w:rPr>
          <w:b/>
          <w:bCs/>
          <w:lang w:val="en-DE"/>
        </w:rPr>
        <w:t xml:space="preserve"> </w:t>
      </w:r>
      <w:r>
        <w:rPr>
          <w:b/>
          <w:bCs/>
          <w:lang w:val="en-DE"/>
        </w:rPr>
        <w:t xml:space="preserve">as </w:t>
      </w:r>
      <w:r w:rsidR="00365637">
        <w:rPr>
          <w:b/>
          <w:bCs/>
          <w:lang w:val="en-DE"/>
        </w:rPr>
        <w:t>V</w:t>
      </w:r>
      <w:r>
        <w:rPr>
          <w:b/>
          <w:bCs/>
          <w:lang w:val="en-DE"/>
        </w:rPr>
        <w:t xml:space="preserve">ehicular and </w:t>
      </w:r>
      <w:r w:rsidR="00365637">
        <w:rPr>
          <w:b/>
          <w:bCs/>
          <w:lang w:val="en-DE"/>
        </w:rPr>
        <w:t>I</w:t>
      </w:r>
      <w:r>
        <w:rPr>
          <w:b/>
          <w:bCs/>
          <w:lang w:val="en-DE"/>
        </w:rPr>
        <w:t>ndustrial UEs</w:t>
      </w:r>
      <w:r w:rsidR="005E52C7">
        <w:rPr>
          <w:b/>
          <w:bCs/>
          <w:lang w:val="en-DE"/>
        </w:rPr>
        <w:t>.</w:t>
      </w:r>
    </w:p>
    <w:p w14:paraId="419DDE89" w14:textId="20F6189A" w:rsidR="00312511" w:rsidRPr="005E52C7" w:rsidRDefault="00365637" w:rsidP="00312511">
      <w:pPr>
        <w:spacing w:after="120"/>
        <w:jc w:val="both"/>
      </w:pPr>
      <w:r>
        <w:t xml:space="preserve">During Rel-19 discussion there was a </w:t>
      </w:r>
      <w:r w:rsidR="005E52C7">
        <w:t>l</w:t>
      </w:r>
      <w:r w:rsidR="008D1953">
        <w:t>ong</w:t>
      </w:r>
      <w:r w:rsidR="005E52C7">
        <w:t xml:space="preserve"> debate on receiver a</w:t>
      </w:r>
      <w:r w:rsidR="00312511" w:rsidRPr="00312511">
        <w:t xml:space="preserve">rchitecture </w:t>
      </w:r>
      <w:r w:rsidR="005E52C7">
        <w:t>a</w:t>
      </w:r>
      <w:r w:rsidR="00312511" w:rsidRPr="00312511">
        <w:t>ssumptions</w:t>
      </w:r>
      <w:r w:rsidR="005E52C7">
        <w:t xml:space="preserve">, i.e. about the </w:t>
      </w:r>
      <w:r w:rsidR="008D1953">
        <w:t xml:space="preserve">difference between a </w:t>
      </w:r>
      <w:r w:rsidR="008D1953" w:rsidRPr="008D1953">
        <w:rPr>
          <w:i/>
          <w:iCs/>
        </w:rPr>
        <w:t>b</w:t>
      </w:r>
      <w:r w:rsidR="00312511" w:rsidRPr="00312511">
        <w:rPr>
          <w:i/>
          <w:iCs/>
        </w:rPr>
        <w:t>aseline</w:t>
      </w:r>
      <w:r w:rsidR="00312511" w:rsidRPr="00312511">
        <w:t xml:space="preserve"> 8Rx receiver</w:t>
      </w:r>
      <w:r w:rsidR="005E52C7">
        <w:t xml:space="preserve"> and the </w:t>
      </w:r>
      <w:r w:rsidR="008D1953" w:rsidRPr="008D1953">
        <w:rPr>
          <w:i/>
          <w:iCs/>
        </w:rPr>
        <w:t>s</w:t>
      </w:r>
      <w:r w:rsidR="005E52C7" w:rsidRPr="008D1953">
        <w:rPr>
          <w:i/>
          <w:iCs/>
        </w:rPr>
        <w:t>implified</w:t>
      </w:r>
      <w:r w:rsidR="005E52C7">
        <w:t xml:space="preserve"> 8Rx receiver. This also went into several discussions about having different set of requirements, performance differences between receiver assumptions, etc. </w:t>
      </w:r>
      <w:r w:rsidR="005565BB">
        <w:t xml:space="preserve">In addition, during Release 18, </w:t>
      </w:r>
      <w:r w:rsidR="00385964">
        <w:t>2Rx/</w:t>
      </w:r>
      <w:r w:rsidR="008D1953">
        <w:t xml:space="preserve">4Rx </w:t>
      </w:r>
      <w:r w:rsidR="005565BB">
        <w:t xml:space="preserve">requirements with the assumption of an R-ML receiver were defined. </w:t>
      </w:r>
      <w:r w:rsidR="005E52C7">
        <w:t xml:space="preserve">During </w:t>
      </w:r>
      <w:r w:rsidR="008D1953">
        <w:t xml:space="preserve">6Rx </w:t>
      </w:r>
      <w:r w:rsidR="005E52C7">
        <w:t>Release 20</w:t>
      </w:r>
      <w:r w:rsidR="008D1953">
        <w:t xml:space="preserve"> discussion</w:t>
      </w:r>
      <w:r w:rsidR="005E52C7">
        <w:t>, none of th</w:t>
      </w:r>
      <w:r w:rsidR="008D1953">
        <w:t>e above</w:t>
      </w:r>
      <w:r w:rsidR="005E52C7">
        <w:t xml:space="preserve"> is in scope, but only </w:t>
      </w:r>
      <w:r w:rsidR="005565BB">
        <w:t xml:space="preserve">the assumption of a </w:t>
      </w:r>
      <w:r w:rsidR="005E52C7">
        <w:t>MMSE-IRC receiver.</w:t>
      </w:r>
    </w:p>
    <w:p w14:paraId="4A036D34" w14:textId="38788187" w:rsidR="00312511" w:rsidRDefault="00312511" w:rsidP="00312511">
      <w:pPr>
        <w:spacing w:after="120"/>
        <w:jc w:val="both"/>
        <w:rPr>
          <w:b/>
          <w:bCs/>
          <w:lang w:val="en-DE"/>
        </w:rPr>
      </w:pPr>
      <w:r>
        <w:rPr>
          <w:b/>
          <w:bCs/>
          <w:u w:val="single"/>
          <w:lang w:val="en-DE"/>
        </w:rPr>
        <w:t>Observation</w:t>
      </w:r>
      <w:r w:rsidRPr="00CC58F3">
        <w:rPr>
          <w:b/>
          <w:bCs/>
          <w:u w:val="single"/>
          <w:lang w:val="en-DE"/>
        </w:rPr>
        <w:t xml:space="preserve"> #</w:t>
      </w:r>
      <w:r w:rsidR="004146C7">
        <w:rPr>
          <w:b/>
          <w:bCs/>
          <w:u w:val="single"/>
          <w:lang w:val="en-DE"/>
        </w:rPr>
        <w:t>2</w:t>
      </w:r>
      <w:r w:rsidRPr="00CC58F3">
        <w:rPr>
          <w:b/>
          <w:bCs/>
          <w:lang w:val="en-DE"/>
        </w:rPr>
        <w:t xml:space="preserve">: </w:t>
      </w:r>
      <w:r w:rsidR="005565BB">
        <w:rPr>
          <w:b/>
          <w:bCs/>
          <w:lang w:val="en-DE"/>
        </w:rPr>
        <w:t xml:space="preserve">In contrast to Relase 18 and Release 19 requirements, the only receiver assumption for Release 20 </w:t>
      </w:r>
      <w:r w:rsidR="003642C9">
        <w:rPr>
          <w:b/>
          <w:bCs/>
          <w:lang w:val="en-DE"/>
        </w:rPr>
        <w:t>scope</w:t>
      </w:r>
      <w:r w:rsidR="005565BB">
        <w:rPr>
          <w:b/>
          <w:bCs/>
          <w:lang w:val="en-DE"/>
        </w:rPr>
        <w:t xml:space="preserve"> is the </w:t>
      </w:r>
      <w:r w:rsidR="008D1953">
        <w:rPr>
          <w:b/>
          <w:bCs/>
          <w:lang w:val="en-DE"/>
        </w:rPr>
        <w:t xml:space="preserve">baseline </w:t>
      </w:r>
      <w:r w:rsidR="005565BB">
        <w:rPr>
          <w:b/>
          <w:bCs/>
          <w:lang w:val="en-DE"/>
        </w:rPr>
        <w:t>MMSE-IRC r</w:t>
      </w:r>
      <w:r>
        <w:rPr>
          <w:b/>
          <w:bCs/>
          <w:lang w:val="en-DE"/>
        </w:rPr>
        <w:t>eceiver</w:t>
      </w:r>
      <w:r w:rsidR="005565BB">
        <w:rPr>
          <w:b/>
          <w:bCs/>
          <w:lang w:val="en-DE"/>
        </w:rPr>
        <w:t>.</w:t>
      </w:r>
    </w:p>
    <w:p w14:paraId="7AD08D09" w14:textId="6916FE86" w:rsidR="00DA4094" w:rsidRPr="00DA4094" w:rsidRDefault="00DA4094" w:rsidP="00312511">
      <w:pPr>
        <w:spacing w:after="120"/>
        <w:jc w:val="both"/>
        <w:rPr>
          <w:lang w:val="en-DE"/>
        </w:rPr>
      </w:pPr>
      <w:r>
        <w:rPr>
          <w:b/>
          <w:bCs/>
          <w:u w:val="single"/>
          <w:lang w:val="en-DE"/>
        </w:rPr>
        <w:t>Proposal</w:t>
      </w:r>
      <w:r w:rsidRPr="00CC58F3">
        <w:rPr>
          <w:b/>
          <w:bCs/>
          <w:u w:val="single"/>
          <w:lang w:val="en-DE"/>
        </w:rPr>
        <w:t xml:space="preserve"> #</w:t>
      </w:r>
      <w:r w:rsidR="004146C7">
        <w:rPr>
          <w:b/>
          <w:bCs/>
          <w:u w:val="single"/>
          <w:lang w:val="en-DE"/>
        </w:rPr>
        <w:t>2</w:t>
      </w:r>
      <w:r w:rsidRPr="00CC58F3">
        <w:rPr>
          <w:b/>
          <w:bCs/>
          <w:lang w:val="en-DE"/>
        </w:rPr>
        <w:t xml:space="preserve">: </w:t>
      </w:r>
      <w:r w:rsidR="004146C7">
        <w:rPr>
          <w:b/>
          <w:bCs/>
          <w:lang w:val="en-DE"/>
        </w:rPr>
        <w:t xml:space="preserve">Confirm </w:t>
      </w:r>
      <w:r>
        <w:rPr>
          <w:b/>
          <w:bCs/>
          <w:lang w:val="en-DE"/>
        </w:rPr>
        <w:t xml:space="preserve">assumption that a single type of receiver, </w:t>
      </w:r>
      <w:r w:rsidR="008D1953">
        <w:rPr>
          <w:b/>
          <w:bCs/>
          <w:lang w:val="en-DE"/>
        </w:rPr>
        <w:t xml:space="preserve">i.e. only a </w:t>
      </w:r>
      <w:r>
        <w:rPr>
          <w:b/>
          <w:bCs/>
          <w:lang w:val="en-DE"/>
        </w:rPr>
        <w:t>MMSE-IRC is considered.</w:t>
      </w:r>
    </w:p>
    <w:p w14:paraId="35FE2BC9" w14:textId="0D035CDA" w:rsidR="00EE45B3" w:rsidRDefault="008D1953" w:rsidP="00312511">
      <w:pPr>
        <w:spacing w:after="120"/>
        <w:jc w:val="both"/>
        <w:rPr>
          <w:lang w:val="en-DE"/>
        </w:rPr>
      </w:pPr>
      <w:r>
        <w:rPr>
          <w:lang w:val="en-DE"/>
        </w:rPr>
        <w:t>On the other hand, there are several parameters and assumptions that should be discussed and clarified in general, so the new requirements discussion focuses on critical aspects. For instance, most of the general test parameters can be reused from the previous Rel-19 8Rx discussion.</w:t>
      </w:r>
    </w:p>
    <w:p w14:paraId="15BAEE2C" w14:textId="5DE3D718" w:rsidR="00F24B48" w:rsidRPr="00357B12" w:rsidRDefault="00F24B48" w:rsidP="00312511">
      <w:pPr>
        <w:spacing w:after="120"/>
        <w:jc w:val="both"/>
        <w:rPr>
          <w:b/>
          <w:bCs/>
          <w:lang w:val="en-DE"/>
        </w:rPr>
      </w:pPr>
      <w:r>
        <w:rPr>
          <w:b/>
          <w:bCs/>
          <w:u w:val="single"/>
          <w:lang w:val="en-DE"/>
        </w:rPr>
        <w:lastRenderedPageBreak/>
        <w:t>Observation</w:t>
      </w:r>
      <w:r w:rsidRPr="00CC58F3">
        <w:rPr>
          <w:b/>
          <w:bCs/>
          <w:u w:val="single"/>
          <w:lang w:val="en-DE"/>
        </w:rPr>
        <w:t xml:space="preserve"> #</w:t>
      </w:r>
      <w:r w:rsidR="004146C7">
        <w:rPr>
          <w:b/>
          <w:bCs/>
          <w:u w:val="single"/>
          <w:lang w:val="en-DE"/>
        </w:rPr>
        <w:t>3</w:t>
      </w:r>
      <w:r w:rsidRPr="00CC58F3">
        <w:rPr>
          <w:b/>
          <w:bCs/>
          <w:lang w:val="en-DE"/>
        </w:rPr>
        <w:t xml:space="preserve">: </w:t>
      </w:r>
      <w:r w:rsidR="008D1953">
        <w:rPr>
          <w:b/>
          <w:bCs/>
          <w:lang w:val="en-DE"/>
        </w:rPr>
        <w:t xml:space="preserve">There are many test configuration parameters that can be reused from </w:t>
      </w:r>
      <w:r w:rsidR="00E93390">
        <w:rPr>
          <w:b/>
          <w:bCs/>
          <w:lang w:val="en-DE"/>
        </w:rPr>
        <w:t xml:space="preserve">the requirements of </w:t>
      </w:r>
      <w:r w:rsidR="008D1953">
        <w:rPr>
          <w:b/>
          <w:bCs/>
          <w:lang w:val="en-DE"/>
        </w:rPr>
        <w:t>previous releases.</w:t>
      </w:r>
    </w:p>
    <w:p w14:paraId="7D8F98BA" w14:textId="3E86C5CC" w:rsidR="00F24B48" w:rsidRPr="00E93390" w:rsidRDefault="00E93390" w:rsidP="00EE45B3">
      <w:pPr>
        <w:spacing w:after="120"/>
        <w:jc w:val="both"/>
        <w:rPr>
          <w:lang w:val="en-DE"/>
        </w:rPr>
      </w:pPr>
      <w:r>
        <w:rPr>
          <w:lang w:val="en-DE"/>
        </w:rPr>
        <w:t>One clear example is</w:t>
      </w:r>
      <w:r w:rsidRPr="00E93390">
        <w:rPr>
          <w:lang w:val="en-DE"/>
        </w:rPr>
        <w:t xml:space="preserve"> duplex modes and channel bandwidth.</w:t>
      </w:r>
    </w:p>
    <w:p w14:paraId="3A89AB4E" w14:textId="39B1A116" w:rsidR="00EE45B3" w:rsidRDefault="00EE45B3" w:rsidP="00312511">
      <w:pPr>
        <w:spacing w:after="120"/>
        <w:jc w:val="both"/>
        <w:rPr>
          <w:lang w:val="en-DE"/>
        </w:rPr>
      </w:pPr>
      <w:r>
        <w:rPr>
          <w:b/>
          <w:bCs/>
          <w:u w:val="single"/>
          <w:lang w:val="en-DE"/>
        </w:rPr>
        <w:t>Proposal</w:t>
      </w:r>
      <w:r w:rsidRPr="00CC58F3">
        <w:rPr>
          <w:b/>
          <w:bCs/>
          <w:u w:val="single"/>
          <w:lang w:val="en-DE"/>
        </w:rPr>
        <w:t xml:space="preserve"> #</w:t>
      </w:r>
      <w:r w:rsidR="004146C7">
        <w:rPr>
          <w:b/>
          <w:bCs/>
          <w:u w:val="single"/>
          <w:lang w:val="en-DE"/>
        </w:rPr>
        <w:t>3</w:t>
      </w:r>
      <w:r w:rsidRPr="00CC58F3">
        <w:rPr>
          <w:b/>
          <w:bCs/>
          <w:lang w:val="en-DE"/>
        </w:rPr>
        <w:t xml:space="preserve">: </w:t>
      </w:r>
      <w:r>
        <w:rPr>
          <w:b/>
          <w:bCs/>
          <w:lang w:val="en-DE"/>
        </w:rPr>
        <w:t>Reuse previous channel bandwidth and subcarrier spacing assumptions. Consider 15kHz/10MHz for FDD and 30kHz/40MHz</w:t>
      </w:r>
      <w:r w:rsidR="00F24B48">
        <w:rPr>
          <w:b/>
          <w:bCs/>
          <w:lang w:val="en-DE"/>
        </w:rPr>
        <w:t xml:space="preserve"> with</w:t>
      </w:r>
      <w:r w:rsidR="00F24B48" w:rsidRPr="00F24B48">
        <w:rPr>
          <w:b/>
          <w:bCs/>
          <w:lang w:val="en-DE"/>
        </w:rPr>
        <w:t xml:space="preserve"> </w:t>
      </w:r>
      <w:r w:rsidR="00F24B48" w:rsidRPr="00F24B48">
        <w:rPr>
          <w:b/>
          <w:bCs/>
        </w:rPr>
        <w:t xml:space="preserve">7D1S2U </w:t>
      </w:r>
      <w:r>
        <w:rPr>
          <w:b/>
          <w:bCs/>
          <w:lang w:val="en-DE"/>
        </w:rPr>
        <w:t>for TDD.</w:t>
      </w:r>
    </w:p>
    <w:p w14:paraId="20B8E5A4" w14:textId="7BDB07D4" w:rsidR="00E93390" w:rsidRDefault="00E93390" w:rsidP="00312511">
      <w:pPr>
        <w:spacing w:after="120"/>
        <w:jc w:val="both"/>
        <w:rPr>
          <w:lang w:val="en-DE"/>
        </w:rPr>
      </w:pPr>
      <w:r>
        <w:rPr>
          <w:lang w:val="en-DE"/>
        </w:rPr>
        <w:t>Another common debate is the PDSCH Mapping Type. We believe, as discussed in Release 19, we should only consider Mapping Type A. Mapping Type B requirements have been defined in previous releases, and assuming inter-cell and intra-cell interference doesn’t affect UE processing only specific to Mapping Type B.</w:t>
      </w:r>
    </w:p>
    <w:p w14:paraId="40E45E50" w14:textId="61A0BC4B" w:rsidR="00E93390" w:rsidRPr="00E93390" w:rsidRDefault="00E93390" w:rsidP="00312511">
      <w:pPr>
        <w:spacing w:after="120"/>
        <w:jc w:val="both"/>
        <w:rPr>
          <w:b/>
          <w:bCs/>
          <w:lang w:val="en-DE"/>
        </w:rPr>
      </w:pPr>
      <w:r w:rsidRPr="00E93390">
        <w:rPr>
          <w:b/>
          <w:bCs/>
          <w:u w:val="single"/>
          <w:lang w:val="en-DE"/>
        </w:rPr>
        <w:t>Observation #</w:t>
      </w:r>
      <w:r w:rsidR="004146C7">
        <w:rPr>
          <w:b/>
          <w:bCs/>
          <w:u w:val="single"/>
          <w:lang w:val="en-DE"/>
        </w:rPr>
        <w:t>4</w:t>
      </w:r>
      <w:r w:rsidRPr="00E93390">
        <w:rPr>
          <w:b/>
          <w:bCs/>
          <w:lang w:val="en-DE"/>
        </w:rPr>
        <w:t>: There’s no meaningful UE signal processing difference between Mapping Type A and B when considering inter-cell and intra-cell interference.</w:t>
      </w:r>
    </w:p>
    <w:p w14:paraId="4F54369E" w14:textId="218C975E" w:rsidR="00E93390" w:rsidRPr="00E93390" w:rsidRDefault="00E93390" w:rsidP="00312511">
      <w:pPr>
        <w:spacing w:after="120"/>
        <w:jc w:val="both"/>
        <w:rPr>
          <w:b/>
          <w:bCs/>
          <w:lang w:val="en-DE"/>
        </w:rPr>
      </w:pPr>
      <w:r w:rsidRPr="00E93390">
        <w:rPr>
          <w:b/>
          <w:bCs/>
          <w:u w:val="single"/>
          <w:lang w:val="en-DE"/>
        </w:rPr>
        <w:t>Proposal #</w:t>
      </w:r>
      <w:r w:rsidR="004146C7">
        <w:rPr>
          <w:b/>
          <w:bCs/>
          <w:u w:val="single"/>
          <w:lang w:val="en-DE"/>
        </w:rPr>
        <w:t>4</w:t>
      </w:r>
      <w:r w:rsidRPr="00E93390">
        <w:rPr>
          <w:b/>
          <w:bCs/>
          <w:lang w:val="en-DE"/>
        </w:rPr>
        <w:t>: Focus PDSCH requirements on Mapping Type A only.</w:t>
      </w:r>
    </w:p>
    <w:p w14:paraId="60D550BA" w14:textId="77777777" w:rsidR="007E1C65" w:rsidRPr="004146C7" w:rsidRDefault="007E1C65" w:rsidP="00312511">
      <w:pPr>
        <w:spacing w:after="120"/>
        <w:jc w:val="both"/>
        <w:rPr>
          <w:lang w:val="en-DE"/>
        </w:rPr>
      </w:pPr>
    </w:p>
    <w:p w14:paraId="152C727C" w14:textId="2FD5DF7F" w:rsid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w:t>
      </w:r>
      <w:r w:rsidR="002F041C">
        <w:t xml:space="preserve"> with Inter-Cell Interference</w:t>
      </w:r>
    </w:p>
    <w:p w14:paraId="410E446D" w14:textId="6EF61101" w:rsidR="00385964" w:rsidRDefault="00E93390" w:rsidP="00F23E57">
      <w:pPr>
        <w:spacing w:after="120"/>
        <w:jc w:val="both"/>
      </w:pPr>
      <w:r>
        <w:t>In this section we focus on the aspects specific to PDSCH requirements with inter-cell interference.</w:t>
      </w:r>
      <w:r w:rsidR="00385964">
        <w:t xml:space="preserve"> The first aspect to consider is the interference model and how many interfering cells are deployed. We believe that there’s no need to innovate here, and same assumptions as in Rel-19 should apply.</w:t>
      </w:r>
    </w:p>
    <w:p w14:paraId="41B97638" w14:textId="39FADB24" w:rsidR="00385964" w:rsidRPr="00E93390" w:rsidRDefault="00385964" w:rsidP="00385964">
      <w:pPr>
        <w:spacing w:after="120"/>
        <w:jc w:val="both"/>
        <w:rPr>
          <w:b/>
          <w:bCs/>
          <w:lang w:val="en-DE"/>
        </w:rPr>
      </w:pPr>
      <w:r w:rsidRPr="00E93390">
        <w:rPr>
          <w:b/>
          <w:bCs/>
          <w:u w:val="single"/>
          <w:lang w:val="en-DE"/>
        </w:rPr>
        <w:t>Observation #</w:t>
      </w:r>
      <w:r w:rsidR="004146C7">
        <w:rPr>
          <w:b/>
          <w:bCs/>
          <w:u w:val="single"/>
          <w:lang w:val="en-DE"/>
        </w:rPr>
        <w:t>5</w:t>
      </w:r>
      <w:r w:rsidRPr="00E93390">
        <w:rPr>
          <w:b/>
          <w:bCs/>
          <w:lang w:val="en-DE"/>
        </w:rPr>
        <w:t xml:space="preserve">: </w:t>
      </w:r>
      <w:r>
        <w:rPr>
          <w:b/>
          <w:bCs/>
          <w:lang w:val="en-DE"/>
        </w:rPr>
        <w:t>Previous inter-cell interference requirements asume the case of 1 and 2 interfering cells, considering HomNet and HetNet scenarios.</w:t>
      </w:r>
    </w:p>
    <w:p w14:paraId="1F251360" w14:textId="455BBA06" w:rsidR="00385964" w:rsidRPr="00385964" w:rsidRDefault="00385964" w:rsidP="00385964">
      <w:pPr>
        <w:spacing w:after="120"/>
        <w:jc w:val="both"/>
      </w:pPr>
      <w:r w:rsidRPr="00E93390">
        <w:rPr>
          <w:b/>
          <w:bCs/>
          <w:u w:val="single"/>
          <w:lang w:val="en-DE"/>
        </w:rPr>
        <w:t>Proposal #</w:t>
      </w:r>
      <w:r w:rsidR="004146C7">
        <w:rPr>
          <w:b/>
          <w:bCs/>
          <w:u w:val="single"/>
          <w:lang w:val="en-DE"/>
        </w:rPr>
        <w:t>5</w:t>
      </w:r>
      <w:r w:rsidRPr="00E93390">
        <w:rPr>
          <w:b/>
          <w:bCs/>
          <w:lang w:val="en-DE"/>
        </w:rPr>
        <w:t xml:space="preserve">: </w:t>
      </w:r>
      <w:r>
        <w:rPr>
          <w:b/>
          <w:bCs/>
          <w:lang w:val="en-DE"/>
        </w:rPr>
        <w:t>Re</w:t>
      </w:r>
      <w:r>
        <w:rPr>
          <w:b/>
          <w:bCs/>
        </w:rPr>
        <w:t>u</w:t>
      </w:r>
      <w:r w:rsidRPr="00385964">
        <w:rPr>
          <w:b/>
          <w:bCs/>
        </w:rPr>
        <w:t xml:space="preserve">se the </w:t>
      </w:r>
      <w:r>
        <w:rPr>
          <w:b/>
          <w:bCs/>
        </w:rPr>
        <w:t>i</w:t>
      </w:r>
      <w:r w:rsidRPr="00385964">
        <w:rPr>
          <w:b/>
          <w:bCs/>
        </w:rPr>
        <w:t>nter</w:t>
      </w:r>
      <w:r>
        <w:rPr>
          <w:b/>
          <w:bCs/>
        </w:rPr>
        <w:t>-</w:t>
      </w:r>
      <w:r w:rsidRPr="00385964">
        <w:rPr>
          <w:b/>
          <w:bCs/>
        </w:rPr>
        <w:t xml:space="preserve">cell </w:t>
      </w:r>
      <w:r>
        <w:rPr>
          <w:b/>
          <w:bCs/>
        </w:rPr>
        <w:t>i</w:t>
      </w:r>
      <w:r w:rsidRPr="00385964">
        <w:rPr>
          <w:b/>
          <w:bCs/>
        </w:rPr>
        <w:t>nterference model specified in Clause B.6.2 of TS 38.101-4</w:t>
      </w:r>
      <w:r>
        <w:rPr>
          <w:b/>
          <w:bCs/>
        </w:rPr>
        <w:t>, reusing the same interference profiles</w:t>
      </w:r>
      <w:r w:rsidR="00394662">
        <w:rPr>
          <w:b/>
          <w:bCs/>
        </w:rPr>
        <w:t>, random 16QAM modulated symbols, and interference-to-noise (INR) values</w:t>
      </w:r>
      <w:r>
        <w:rPr>
          <w:b/>
          <w:bCs/>
        </w:rPr>
        <w:t xml:space="preserve"> </w:t>
      </w:r>
      <w:r w:rsidR="00394662">
        <w:rPr>
          <w:b/>
          <w:bCs/>
        </w:rPr>
        <w:t>previously defined in Release 17 for 2Rx/4Rx and in Release 19 for 8Rx.</w:t>
      </w:r>
    </w:p>
    <w:p w14:paraId="25254CC3" w14:textId="0FAB9F40" w:rsidR="00E93390" w:rsidRDefault="00394662" w:rsidP="00F23E57">
      <w:pPr>
        <w:spacing w:after="120"/>
        <w:jc w:val="both"/>
      </w:pPr>
      <w:r>
        <w:t xml:space="preserve">In addition to the interference model, another key discussion is the transmission rank assumption. Here we also believe no </w:t>
      </w:r>
      <w:r w:rsidR="00246DA8">
        <w:t xml:space="preserve">major </w:t>
      </w:r>
      <w:r>
        <w:t>innovation is needed.</w:t>
      </w:r>
    </w:p>
    <w:p w14:paraId="6104B720" w14:textId="6ECFB660" w:rsidR="00F70903" w:rsidRDefault="00394662" w:rsidP="00F70903">
      <w:pPr>
        <w:spacing w:after="120"/>
        <w:jc w:val="both"/>
        <w:rPr>
          <w:b/>
          <w:bCs/>
          <w:lang w:val="en-DE"/>
        </w:rPr>
      </w:pPr>
      <w:r w:rsidRPr="00E93390">
        <w:rPr>
          <w:b/>
          <w:bCs/>
          <w:u w:val="single"/>
          <w:lang w:val="en-DE"/>
        </w:rPr>
        <w:t>Observation #</w:t>
      </w:r>
      <w:r w:rsidR="004146C7">
        <w:rPr>
          <w:b/>
          <w:bCs/>
          <w:u w:val="single"/>
          <w:lang w:val="en-DE"/>
        </w:rPr>
        <w:t>6</w:t>
      </w:r>
      <w:r w:rsidRPr="00E93390">
        <w:rPr>
          <w:b/>
          <w:bCs/>
          <w:lang w:val="en-DE"/>
        </w:rPr>
        <w:t xml:space="preserve">: </w:t>
      </w:r>
      <w:r w:rsidR="00F70903">
        <w:rPr>
          <w:b/>
          <w:bCs/>
          <w:lang w:val="en-DE"/>
        </w:rPr>
        <w:t>At the serving cell, e</w:t>
      </w:r>
      <w:r>
        <w:rPr>
          <w:b/>
          <w:bCs/>
          <w:lang w:val="en-DE"/>
        </w:rPr>
        <w:t xml:space="preserve">xisting Release 17 </w:t>
      </w:r>
      <w:r w:rsidR="00246DA8">
        <w:rPr>
          <w:b/>
          <w:bCs/>
          <w:lang w:val="en-DE"/>
        </w:rPr>
        <w:t xml:space="preserve">2Rx/4Rx </w:t>
      </w:r>
      <w:r w:rsidR="00F70903">
        <w:rPr>
          <w:b/>
          <w:bCs/>
          <w:lang w:val="en-DE"/>
        </w:rPr>
        <w:t xml:space="preserve">requirements for inter-cell interference consider Rank 1 at the serving cell, while </w:t>
      </w:r>
      <w:r>
        <w:rPr>
          <w:b/>
          <w:bCs/>
          <w:lang w:val="en-DE"/>
        </w:rPr>
        <w:t xml:space="preserve">Release 19 </w:t>
      </w:r>
      <w:r w:rsidR="00246DA8">
        <w:rPr>
          <w:b/>
          <w:bCs/>
          <w:lang w:val="en-DE"/>
        </w:rPr>
        <w:t xml:space="preserve">8Rx </w:t>
      </w:r>
      <w:r>
        <w:rPr>
          <w:b/>
          <w:bCs/>
          <w:lang w:val="en-DE"/>
        </w:rPr>
        <w:t>requirements for inter-cell interference consider Rank 2 and Rank 4.</w:t>
      </w:r>
      <w:r w:rsidR="00246DA8">
        <w:rPr>
          <w:b/>
          <w:bCs/>
          <w:lang w:val="en-DE"/>
        </w:rPr>
        <w:t xml:space="preserve"> </w:t>
      </w:r>
      <w:r w:rsidR="00F70903">
        <w:rPr>
          <w:b/>
          <w:bCs/>
          <w:lang w:val="en-DE"/>
        </w:rPr>
        <w:t>At the interference cells</w:t>
      </w:r>
      <w:r w:rsidR="00246DA8">
        <w:rPr>
          <w:b/>
          <w:bCs/>
          <w:lang w:val="en-DE"/>
        </w:rPr>
        <w:t xml:space="preserve">, both Release 17 and Release 19 </w:t>
      </w:r>
      <w:r w:rsidR="00F70903">
        <w:rPr>
          <w:b/>
          <w:bCs/>
          <w:lang w:val="en-DE"/>
        </w:rPr>
        <w:t>consider r</w:t>
      </w:r>
      <w:r w:rsidR="00F70903" w:rsidRPr="00F70903">
        <w:rPr>
          <w:b/>
          <w:bCs/>
          <w:lang w:val="en-DE"/>
        </w:rPr>
        <w:t>andom rank</w:t>
      </w:r>
      <w:r w:rsidR="00F70903">
        <w:rPr>
          <w:b/>
          <w:bCs/>
          <w:lang w:val="en-DE"/>
        </w:rPr>
        <w:t xml:space="preserve"> </w:t>
      </w:r>
      <w:r w:rsidR="00F70903" w:rsidRPr="00F70903">
        <w:rPr>
          <w:b/>
          <w:bCs/>
          <w:lang w:val="en-DE"/>
        </w:rPr>
        <w:t>with 70% and</w:t>
      </w:r>
      <w:r w:rsidR="00F70903">
        <w:rPr>
          <w:b/>
          <w:bCs/>
          <w:lang w:val="en-DE"/>
        </w:rPr>
        <w:t xml:space="preserve"> </w:t>
      </w:r>
      <w:r w:rsidR="00F70903" w:rsidRPr="00F70903">
        <w:rPr>
          <w:b/>
          <w:bCs/>
          <w:lang w:val="en-DE"/>
        </w:rPr>
        <w:t>30% probability</w:t>
      </w:r>
      <w:r w:rsidR="00F70903">
        <w:rPr>
          <w:b/>
          <w:bCs/>
          <w:lang w:val="en-DE"/>
        </w:rPr>
        <w:t xml:space="preserve"> </w:t>
      </w:r>
      <w:r w:rsidR="00F70903" w:rsidRPr="00F70903">
        <w:rPr>
          <w:b/>
          <w:bCs/>
          <w:lang w:val="en-DE"/>
        </w:rPr>
        <w:t xml:space="preserve">for </w:t>
      </w:r>
      <w:r w:rsidR="00593B52">
        <w:rPr>
          <w:b/>
          <w:bCs/>
          <w:lang w:val="en-DE"/>
        </w:rPr>
        <w:t>R</w:t>
      </w:r>
      <w:r w:rsidR="00F70903" w:rsidRPr="00F70903">
        <w:rPr>
          <w:b/>
          <w:bCs/>
          <w:lang w:val="en-DE"/>
        </w:rPr>
        <w:t>ank 1 and</w:t>
      </w:r>
      <w:r w:rsidR="00F70903">
        <w:rPr>
          <w:b/>
          <w:bCs/>
          <w:lang w:val="en-DE"/>
        </w:rPr>
        <w:t xml:space="preserve"> </w:t>
      </w:r>
      <w:r w:rsidR="00593B52">
        <w:rPr>
          <w:b/>
          <w:bCs/>
          <w:lang w:val="en-DE"/>
        </w:rPr>
        <w:t>R</w:t>
      </w:r>
      <w:r w:rsidR="00F70903" w:rsidRPr="00F70903">
        <w:rPr>
          <w:b/>
          <w:bCs/>
          <w:lang w:val="en-DE"/>
        </w:rPr>
        <w:t>ank 2</w:t>
      </w:r>
      <w:r w:rsidR="00246DA8">
        <w:rPr>
          <w:b/>
          <w:bCs/>
          <w:lang w:val="en-DE"/>
        </w:rPr>
        <w:t>.</w:t>
      </w:r>
    </w:p>
    <w:p w14:paraId="5D940FF5" w14:textId="7C9CB905" w:rsidR="00246DA8" w:rsidRPr="00246DA8" w:rsidRDefault="00246DA8" w:rsidP="00F70903">
      <w:pPr>
        <w:spacing w:after="120"/>
        <w:jc w:val="both"/>
        <w:rPr>
          <w:lang w:val="en-DE"/>
        </w:rPr>
      </w:pPr>
      <w:r w:rsidRPr="00246DA8">
        <w:rPr>
          <w:lang w:val="en-DE"/>
        </w:rPr>
        <w:t xml:space="preserve">During Release 20, we </w:t>
      </w:r>
      <w:r>
        <w:rPr>
          <w:lang w:val="en-DE"/>
        </w:rPr>
        <w:t>will d</w:t>
      </w:r>
      <w:r w:rsidRPr="00246DA8">
        <w:rPr>
          <w:lang w:val="en-DE"/>
        </w:rPr>
        <w:t>efin</w:t>
      </w:r>
      <w:r>
        <w:rPr>
          <w:lang w:val="en-DE"/>
        </w:rPr>
        <w:t>e</w:t>
      </w:r>
      <w:r w:rsidRPr="00246DA8">
        <w:rPr>
          <w:lang w:val="en-DE"/>
        </w:rPr>
        <w:t xml:space="preserve"> requirements for both FWA and Handheld UEs. During Release 17</w:t>
      </w:r>
      <w:r>
        <w:rPr>
          <w:lang w:val="en-DE"/>
        </w:rPr>
        <w:t>.</w:t>
      </w:r>
      <w:r w:rsidRPr="00246DA8">
        <w:rPr>
          <w:lang w:val="en-DE"/>
        </w:rPr>
        <w:t xml:space="preserve"> requirements were defined for </w:t>
      </w:r>
      <w:r w:rsidR="00593B52">
        <w:rPr>
          <w:lang w:val="en-DE"/>
        </w:rPr>
        <w:t xml:space="preserve">any kind of </w:t>
      </w:r>
      <w:r w:rsidRPr="00246DA8">
        <w:rPr>
          <w:lang w:val="en-DE"/>
        </w:rPr>
        <w:t>UE, while</w:t>
      </w:r>
      <w:r>
        <w:rPr>
          <w:lang w:val="en-DE"/>
        </w:rPr>
        <w:t xml:space="preserve"> during</w:t>
      </w:r>
      <w:r w:rsidRPr="00246DA8">
        <w:rPr>
          <w:lang w:val="en-DE"/>
        </w:rPr>
        <w:t xml:space="preserve"> Release 19</w:t>
      </w:r>
      <w:r w:rsidR="00593B52">
        <w:rPr>
          <w:lang w:val="en-DE"/>
        </w:rPr>
        <w:t xml:space="preserve"> the</w:t>
      </w:r>
      <w:r w:rsidRPr="00246DA8">
        <w:rPr>
          <w:lang w:val="en-DE"/>
        </w:rPr>
        <w:t xml:space="preserve"> requirements focused on FWA devices</w:t>
      </w:r>
      <w:r w:rsidR="00593B52">
        <w:rPr>
          <w:lang w:val="en-DE"/>
        </w:rPr>
        <w:t xml:space="preserve"> only</w:t>
      </w:r>
      <w:r w:rsidRPr="00246DA8">
        <w:rPr>
          <w:lang w:val="en-DE"/>
        </w:rPr>
        <w:t>.</w:t>
      </w:r>
    </w:p>
    <w:p w14:paraId="25C4ED65" w14:textId="0D625FD7" w:rsidR="00F70903" w:rsidRDefault="00246DA8" w:rsidP="00F70903">
      <w:pPr>
        <w:spacing w:after="120"/>
        <w:jc w:val="both"/>
        <w:rPr>
          <w:b/>
          <w:bCs/>
          <w:lang w:val="en-DE"/>
        </w:rPr>
      </w:pPr>
      <w:r w:rsidRPr="00E93390">
        <w:rPr>
          <w:b/>
          <w:bCs/>
          <w:u w:val="single"/>
          <w:lang w:val="en-DE"/>
        </w:rPr>
        <w:t>Proposal #</w:t>
      </w:r>
      <w:r w:rsidR="004146C7">
        <w:rPr>
          <w:b/>
          <w:bCs/>
          <w:u w:val="single"/>
          <w:lang w:val="en-DE"/>
        </w:rPr>
        <w:t>6</w:t>
      </w:r>
      <w:r w:rsidRPr="00E93390">
        <w:rPr>
          <w:b/>
          <w:bCs/>
          <w:lang w:val="en-DE"/>
        </w:rPr>
        <w:t xml:space="preserve">: </w:t>
      </w:r>
      <w:r>
        <w:rPr>
          <w:b/>
          <w:bCs/>
          <w:lang w:val="en-DE"/>
        </w:rPr>
        <w:t xml:space="preserve">For 6Rx UEs, consider </w:t>
      </w:r>
      <w:r w:rsidR="007E49ED">
        <w:rPr>
          <w:b/>
          <w:bCs/>
          <w:lang w:val="en-DE"/>
        </w:rPr>
        <w:t xml:space="preserve">Rank 1 and Rank 2 </w:t>
      </w:r>
      <w:r>
        <w:rPr>
          <w:b/>
          <w:bCs/>
          <w:lang w:val="en-DE"/>
        </w:rPr>
        <w:t>transmissio</w:t>
      </w:r>
      <w:r w:rsidR="007E49ED">
        <w:rPr>
          <w:b/>
          <w:bCs/>
          <w:lang w:val="en-DE"/>
        </w:rPr>
        <w:t>n</w:t>
      </w:r>
      <w:r w:rsidR="004146C7">
        <w:rPr>
          <w:b/>
          <w:bCs/>
          <w:lang w:val="en-DE"/>
        </w:rPr>
        <w:t xml:space="preserve"> at the serving cell.</w:t>
      </w:r>
    </w:p>
    <w:p w14:paraId="0573FE72" w14:textId="0ECF5657" w:rsidR="007E49ED" w:rsidRPr="007E49ED" w:rsidRDefault="007E49ED" w:rsidP="00F70903">
      <w:pPr>
        <w:spacing w:after="120"/>
        <w:jc w:val="both"/>
        <w:rPr>
          <w:lang w:val="en-DE"/>
        </w:rPr>
      </w:pPr>
      <w:r w:rsidRPr="007E49ED">
        <w:rPr>
          <w:lang w:val="en-DE"/>
        </w:rPr>
        <w:t xml:space="preserve">Finally, with respect to propagation conditions, we believe that both TDLC300-100 and TDLA30-10 </w:t>
      </w:r>
      <w:r>
        <w:rPr>
          <w:lang w:val="en-DE"/>
        </w:rPr>
        <w:t>can</w:t>
      </w:r>
      <w:r w:rsidRPr="007E49ED">
        <w:rPr>
          <w:lang w:val="en-DE"/>
        </w:rPr>
        <w:t xml:space="preserve"> be considered as a starting point for handheld devices. For FWA devices, TDLA30-10 is sufficient.</w:t>
      </w:r>
    </w:p>
    <w:p w14:paraId="3057D03D" w14:textId="2AF7E1CF" w:rsidR="007E49ED" w:rsidRDefault="007E49ED" w:rsidP="007E49ED">
      <w:pPr>
        <w:spacing w:after="120"/>
        <w:jc w:val="both"/>
        <w:rPr>
          <w:b/>
          <w:bCs/>
          <w:lang w:val="en-DE"/>
        </w:rPr>
      </w:pPr>
      <w:r w:rsidRPr="00E93390">
        <w:rPr>
          <w:b/>
          <w:bCs/>
          <w:u w:val="single"/>
          <w:lang w:val="en-DE"/>
        </w:rPr>
        <w:t>Observation #</w:t>
      </w:r>
      <w:r w:rsidR="004146C7">
        <w:rPr>
          <w:b/>
          <w:bCs/>
          <w:u w:val="single"/>
          <w:lang w:val="en-DE"/>
        </w:rPr>
        <w:t>7</w:t>
      </w:r>
      <w:r w:rsidRPr="00E93390">
        <w:rPr>
          <w:b/>
          <w:bCs/>
          <w:lang w:val="en-DE"/>
        </w:rPr>
        <w:t xml:space="preserve">: </w:t>
      </w:r>
      <w:r>
        <w:rPr>
          <w:b/>
          <w:bCs/>
          <w:lang w:val="en-DE"/>
        </w:rPr>
        <w:t>Typical propagation conditions for FWA and handhel devices differ in both frequency and time selectivity.</w:t>
      </w:r>
    </w:p>
    <w:p w14:paraId="24B9AFC8" w14:textId="165CC545" w:rsidR="007E49ED" w:rsidRDefault="007E49ED" w:rsidP="007E49ED">
      <w:pPr>
        <w:spacing w:after="120"/>
        <w:jc w:val="both"/>
        <w:rPr>
          <w:b/>
          <w:bCs/>
          <w:lang w:val="en-DE"/>
        </w:rPr>
      </w:pPr>
      <w:r w:rsidRPr="00E93390">
        <w:rPr>
          <w:b/>
          <w:bCs/>
          <w:u w:val="single"/>
          <w:lang w:val="en-DE"/>
        </w:rPr>
        <w:t>Proposal #</w:t>
      </w:r>
      <w:r w:rsidR="004146C7">
        <w:rPr>
          <w:b/>
          <w:bCs/>
          <w:u w:val="single"/>
          <w:lang w:val="en-DE"/>
        </w:rPr>
        <w:t>7</w:t>
      </w:r>
      <w:r w:rsidRPr="00E93390">
        <w:rPr>
          <w:b/>
          <w:bCs/>
          <w:lang w:val="en-DE"/>
        </w:rPr>
        <w:t xml:space="preserve">: </w:t>
      </w:r>
      <w:r>
        <w:rPr>
          <w:b/>
          <w:bCs/>
          <w:lang w:val="en-DE"/>
        </w:rPr>
        <w:t xml:space="preserve">For </w:t>
      </w:r>
      <w:r w:rsidR="007E33DF">
        <w:rPr>
          <w:b/>
          <w:bCs/>
          <w:lang w:val="en-DE"/>
        </w:rPr>
        <w:t xml:space="preserve">inter-cell interference requirements for </w:t>
      </w:r>
      <w:r>
        <w:rPr>
          <w:b/>
          <w:bCs/>
          <w:lang w:val="en-DE"/>
        </w:rPr>
        <w:t>6Rx handheld UEs, consider TDLC300-100 and TDLA30-10 as a starting point. For FWA devices, consider TDLA30-10 only.</w:t>
      </w:r>
    </w:p>
    <w:p w14:paraId="517C90D2" w14:textId="77777777" w:rsidR="00644112" w:rsidRDefault="00644112" w:rsidP="00D41F72">
      <w:pPr>
        <w:spacing w:after="120"/>
        <w:jc w:val="both"/>
        <w:rPr>
          <w:lang w:val="en-DE"/>
        </w:rPr>
      </w:pPr>
    </w:p>
    <w:p w14:paraId="20966F6C" w14:textId="22E1300B" w:rsidR="00644112" w:rsidRPr="00644112" w:rsidRDefault="002F041C"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 with Intra-Cell Inter-User Interference</w:t>
      </w:r>
    </w:p>
    <w:p w14:paraId="0F56C27A" w14:textId="5B2E57FB" w:rsidR="00195CEE" w:rsidRDefault="00545819" w:rsidP="000C558D">
      <w:pPr>
        <w:spacing w:after="120"/>
        <w:jc w:val="both"/>
      </w:pPr>
      <w:r>
        <w:t>In this section we focus on the aspects specific to PDSCH requirements with intra-cell inter-user interference.</w:t>
      </w:r>
    </w:p>
    <w:p w14:paraId="3214718F" w14:textId="55C603F9" w:rsidR="002377EC" w:rsidRDefault="002377EC" w:rsidP="000C558D">
      <w:pPr>
        <w:spacing w:after="120"/>
        <w:jc w:val="both"/>
      </w:pPr>
      <w:r>
        <w:t>The first topic that needs to be address is the interference modelling to be considered, which we should maintain as the Annex B.4.2 Beamforming for MU-MIMO in TS 38.101-4. This has been used in the past, including in recent discussions in Release 19 for 8Rx.</w:t>
      </w:r>
    </w:p>
    <w:p w14:paraId="62DA1438" w14:textId="664F6024" w:rsidR="002377EC" w:rsidRDefault="002377EC" w:rsidP="002377EC">
      <w:pPr>
        <w:spacing w:after="120"/>
        <w:jc w:val="both"/>
        <w:rPr>
          <w:b/>
          <w:bCs/>
          <w:lang w:val="en-DE"/>
        </w:rPr>
      </w:pPr>
      <w:r w:rsidRPr="00E93390">
        <w:rPr>
          <w:b/>
          <w:bCs/>
          <w:u w:val="single"/>
          <w:lang w:val="en-DE"/>
        </w:rPr>
        <w:t>Observation #</w:t>
      </w:r>
      <w:r w:rsidR="004146C7">
        <w:rPr>
          <w:b/>
          <w:bCs/>
          <w:u w:val="single"/>
          <w:lang w:val="en-DE"/>
        </w:rPr>
        <w:t>8</w:t>
      </w:r>
      <w:r w:rsidRPr="00E93390">
        <w:rPr>
          <w:b/>
          <w:bCs/>
          <w:lang w:val="en-DE"/>
        </w:rPr>
        <w:t xml:space="preserve">: </w:t>
      </w:r>
      <w:r>
        <w:rPr>
          <w:b/>
          <w:bCs/>
          <w:lang w:val="en-DE"/>
        </w:rPr>
        <w:t>Since Release 17 2Rx/4Rx and Release 19 8Rx discusions, same MU-MIMO beamforming model has been used, i.e. Annex B.4.2 in TS 38.101-4.</w:t>
      </w:r>
    </w:p>
    <w:p w14:paraId="71F78F60" w14:textId="38980A3E" w:rsidR="002377EC" w:rsidRDefault="002377EC" w:rsidP="002377EC">
      <w:pPr>
        <w:spacing w:after="120"/>
        <w:jc w:val="both"/>
        <w:rPr>
          <w:b/>
          <w:bCs/>
          <w:lang w:val="en-DE"/>
        </w:rPr>
      </w:pPr>
      <w:r w:rsidRPr="00E93390">
        <w:rPr>
          <w:b/>
          <w:bCs/>
          <w:u w:val="single"/>
          <w:lang w:val="en-DE"/>
        </w:rPr>
        <w:t>Proposal #</w:t>
      </w:r>
      <w:r w:rsidR="004146C7">
        <w:rPr>
          <w:b/>
          <w:bCs/>
          <w:u w:val="single"/>
          <w:lang w:val="en-DE"/>
        </w:rPr>
        <w:t>8</w:t>
      </w:r>
      <w:r w:rsidRPr="00E93390">
        <w:rPr>
          <w:b/>
          <w:bCs/>
          <w:lang w:val="en-DE"/>
        </w:rPr>
        <w:t xml:space="preserve">: </w:t>
      </w:r>
      <w:r>
        <w:rPr>
          <w:b/>
          <w:bCs/>
          <w:lang w:val="en-DE"/>
        </w:rPr>
        <w:t xml:space="preserve">Reuse MU-MIMO Beamforming in </w:t>
      </w:r>
      <w:r w:rsidR="007A32BD">
        <w:rPr>
          <w:b/>
          <w:bCs/>
          <w:lang w:val="en-DE"/>
        </w:rPr>
        <w:t xml:space="preserve">TS 38.101-4 Annex B.4.2 for 6Rx UE intra-cell inter-user requirements, considering </w:t>
      </w:r>
      <w:r w:rsidR="005A4D20">
        <w:rPr>
          <w:b/>
          <w:bCs/>
          <w:lang w:val="en-DE"/>
        </w:rPr>
        <w:t>one</w:t>
      </w:r>
      <w:r w:rsidR="007A32BD">
        <w:rPr>
          <w:b/>
          <w:bCs/>
          <w:lang w:val="en-DE"/>
        </w:rPr>
        <w:t xml:space="preserve"> </w:t>
      </w:r>
      <w:r w:rsidR="005A4D20">
        <w:rPr>
          <w:b/>
          <w:bCs/>
          <w:lang w:val="en-DE"/>
        </w:rPr>
        <w:t>t</w:t>
      </w:r>
      <w:r w:rsidR="007A32BD">
        <w:rPr>
          <w:b/>
          <w:bCs/>
          <w:lang w:val="en-DE"/>
        </w:rPr>
        <w:t xml:space="preserve">arget UE plus </w:t>
      </w:r>
      <w:r w:rsidR="005A4D20">
        <w:rPr>
          <w:b/>
          <w:bCs/>
          <w:lang w:val="en-DE"/>
        </w:rPr>
        <w:t>one</w:t>
      </w:r>
      <w:r w:rsidR="007A32BD">
        <w:rPr>
          <w:b/>
          <w:bCs/>
          <w:lang w:val="en-DE"/>
        </w:rPr>
        <w:t xml:space="preserve"> co-scheduled UE.</w:t>
      </w:r>
    </w:p>
    <w:p w14:paraId="7300AD88" w14:textId="3E42B91C" w:rsidR="002377EC" w:rsidRDefault="007A32BD" w:rsidP="007A32BD">
      <w:pPr>
        <w:spacing w:after="120"/>
        <w:jc w:val="both"/>
        <w:rPr>
          <w:lang w:val="en-DE"/>
        </w:rPr>
      </w:pPr>
      <w:r w:rsidRPr="005A4D20">
        <w:rPr>
          <w:lang w:val="en-DE"/>
        </w:rPr>
        <w:lastRenderedPageBreak/>
        <w:t xml:space="preserve">Another point to discuss for these requirements is the transmission ranks for the target UE and the co-scheduled UE. </w:t>
      </w:r>
      <w:r w:rsidR="005A4D20" w:rsidRPr="005A4D20">
        <w:rPr>
          <w:lang w:val="en-DE"/>
        </w:rPr>
        <w:t xml:space="preserve">As per previous discussions, we believe that Rank 2+2 is the most </w:t>
      </w:r>
      <w:r w:rsidR="005A4D20">
        <w:rPr>
          <w:lang w:val="en-DE"/>
        </w:rPr>
        <w:t>balanced approach.</w:t>
      </w:r>
      <w:r w:rsidR="005A4D20" w:rsidRPr="005A4D20">
        <w:rPr>
          <w:lang w:val="en-DE"/>
        </w:rPr>
        <w:t xml:space="preserve"> </w:t>
      </w:r>
      <w:r w:rsidR="005A4D20">
        <w:rPr>
          <w:lang w:val="en-DE"/>
        </w:rPr>
        <w:t>Finally, we also propose to consider the same precoding configurations for target and co-scheduled UE as in Release 19 discussion.</w:t>
      </w:r>
    </w:p>
    <w:p w14:paraId="52D38447" w14:textId="6194DC6F" w:rsidR="005A4D20" w:rsidRDefault="005A4D20" w:rsidP="005A4D20">
      <w:pPr>
        <w:spacing w:after="120"/>
        <w:jc w:val="both"/>
        <w:rPr>
          <w:b/>
          <w:bCs/>
          <w:lang w:val="en-DE"/>
        </w:rPr>
      </w:pPr>
      <w:r w:rsidRPr="00E93390">
        <w:rPr>
          <w:b/>
          <w:bCs/>
          <w:u w:val="single"/>
          <w:lang w:val="en-DE"/>
        </w:rPr>
        <w:t>Proposal #</w:t>
      </w:r>
      <w:r w:rsidR="004146C7">
        <w:rPr>
          <w:b/>
          <w:bCs/>
          <w:u w:val="single"/>
          <w:lang w:val="en-DE"/>
        </w:rPr>
        <w:t>9</w:t>
      </w:r>
      <w:r w:rsidRPr="00E93390">
        <w:rPr>
          <w:b/>
          <w:bCs/>
          <w:lang w:val="en-DE"/>
        </w:rPr>
        <w:t xml:space="preserve">: </w:t>
      </w:r>
      <w:r>
        <w:rPr>
          <w:b/>
          <w:bCs/>
          <w:lang w:val="en-DE"/>
        </w:rPr>
        <w:t>For 6Rx</w:t>
      </w:r>
      <w:r w:rsidR="0051122A">
        <w:rPr>
          <w:b/>
          <w:bCs/>
          <w:lang w:val="en-DE"/>
        </w:rPr>
        <w:t xml:space="preserve"> with</w:t>
      </w:r>
      <w:r>
        <w:rPr>
          <w:b/>
          <w:bCs/>
          <w:lang w:val="en-DE"/>
        </w:rPr>
        <w:t xml:space="preserve"> </w:t>
      </w:r>
      <w:r w:rsidR="0051122A">
        <w:rPr>
          <w:b/>
          <w:bCs/>
          <w:lang w:val="en-DE"/>
        </w:rPr>
        <w:t xml:space="preserve">intra-cell inter-user interference </w:t>
      </w:r>
      <w:r>
        <w:rPr>
          <w:b/>
          <w:bCs/>
          <w:lang w:val="en-DE"/>
        </w:rPr>
        <w:t>UEs, consider Rank 2+2 for target and co-scheduled UEs, with a corresponding 2T4R antenna configuration.</w:t>
      </w:r>
    </w:p>
    <w:p w14:paraId="72D1FC70" w14:textId="5CB1D475" w:rsidR="00396A8A" w:rsidRPr="0051122A" w:rsidRDefault="005A4D20" w:rsidP="007A32BD">
      <w:pPr>
        <w:spacing w:after="120"/>
        <w:jc w:val="both"/>
        <w:rPr>
          <w:b/>
          <w:bCs/>
          <w:lang w:val="en-DE"/>
        </w:rPr>
      </w:pPr>
      <w:r w:rsidRPr="00E93390">
        <w:rPr>
          <w:b/>
          <w:bCs/>
          <w:u w:val="single"/>
          <w:lang w:val="en-DE"/>
        </w:rPr>
        <w:t>Proposal #</w:t>
      </w:r>
      <w:r w:rsidR="0051122A">
        <w:rPr>
          <w:b/>
          <w:bCs/>
          <w:u w:val="single"/>
          <w:lang w:val="en-DE"/>
        </w:rPr>
        <w:t>10</w:t>
      </w:r>
      <w:r w:rsidRPr="00E93390">
        <w:rPr>
          <w:b/>
          <w:bCs/>
          <w:lang w:val="en-DE"/>
        </w:rPr>
        <w:t xml:space="preserve">: </w:t>
      </w:r>
      <w:r>
        <w:rPr>
          <w:b/>
          <w:bCs/>
          <w:lang w:val="en-DE"/>
        </w:rPr>
        <w:t>For 6Rx UEs</w:t>
      </w:r>
      <w:r w:rsidR="0051122A">
        <w:rPr>
          <w:b/>
          <w:bCs/>
          <w:lang w:val="en-DE"/>
        </w:rPr>
        <w:t xml:space="preserve"> with intra-cell inter-user interference</w:t>
      </w:r>
      <w:r>
        <w:rPr>
          <w:b/>
          <w:bCs/>
          <w:lang w:val="en-DE"/>
        </w:rPr>
        <w:t xml:space="preserve">, </w:t>
      </w:r>
      <w:r w:rsidR="00F54614">
        <w:rPr>
          <w:b/>
          <w:bCs/>
          <w:lang w:val="en-DE"/>
        </w:rPr>
        <w:t>reuse same precoding configurations as in Release 19 8Rx requirements</w:t>
      </w:r>
      <w:r w:rsidR="0051122A">
        <w:rPr>
          <w:b/>
          <w:bCs/>
          <w:lang w:val="en-DE"/>
        </w:rPr>
        <w:t>, i.e. randomized orthogonal precoder.</w:t>
      </w:r>
    </w:p>
    <w:p w14:paraId="404A05FE" w14:textId="518D9BC8" w:rsidR="00FC4E6B" w:rsidRPr="007E49ED" w:rsidRDefault="00FC4E6B" w:rsidP="00FC4E6B">
      <w:pPr>
        <w:spacing w:after="120"/>
        <w:jc w:val="both"/>
        <w:rPr>
          <w:lang w:val="en-DE"/>
        </w:rPr>
      </w:pPr>
      <w:r w:rsidRPr="007E49ED">
        <w:rPr>
          <w:lang w:val="en-DE"/>
        </w:rPr>
        <w:t xml:space="preserve">Finally, with respect to propagation conditions, </w:t>
      </w:r>
      <w:r w:rsidR="0051122A">
        <w:rPr>
          <w:lang w:val="en-DE"/>
        </w:rPr>
        <w:t xml:space="preserve">again, </w:t>
      </w:r>
      <w:r w:rsidRPr="007E49ED">
        <w:rPr>
          <w:lang w:val="en-DE"/>
        </w:rPr>
        <w:t xml:space="preserve">we believe that both TDLC300-100 and TDLA30-10 </w:t>
      </w:r>
      <w:r>
        <w:rPr>
          <w:lang w:val="en-DE"/>
        </w:rPr>
        <w:t>can</w:t>
      </w:r>
      <w:r w:rsidRPr="007E49ED">
        <w:rPr>
          <w:lang w:val="en-DE"/>
        </w:rPr>
        <w:t xml:space="preserve"> be considered as a starting point for handheld devices</w:t>
      </w:r>
      <w:r w:rsidR="0051122A">
        <w:rPr>
          <w:lang w:val="en-DE"/>
        </w:rPr>
        <w:t xml:space="preserve">, while for </w:t>
      </w:r>
      <w:r w:rsidRPr="007E49ED">
        <w:rPr>
          <w:lang w:val="en-DE"/>
        </w:rPr>
        <w:t xml:space="preserve">FWA devices </w:t>
      </w:r>
      <w:r w:rsidR="0051122A">
        <w:rPr>
          <w:lang w:val="en-DE"/>
        </w:rPr>
        <w:t xml:space="preserve">the </w:t>
      </w:r>
      <w:r w:rsidRPr="007E49ED">
        <w:rPr>
          <w:lang w:val="en-DE"/>
        </w:rPr>
        <w:t xml:space="preserve">TDLA30-10 </w:t>
      </w:r>
      <w:r w:rsidR="0051122A">
        <w:rPr>
          <w:lang w:val="en-DE"/>
        </w:rPr>
        <w:t xml:space="preserve">model </w:t>
      </w:r>
      <w:r w:rsidRPr="007E49ED">
        <w:rPr>
          <w:lang w:val="en-DE"/>
        </w:rPr>
        <w:t>is sufficient.</w:t>
      </w:r>
    </w:p>
    <w:p w14:paraId="3A7CEE50" w14:textId="3D0DC7D5" w:rsidR="0031772F" w:rsidRDefault="0031772F" w:rsidP="0031772F">
      <w:pPr>
        <w:spacing w:after="120"/>
        <w:jc w:val="both"/>
        <w:rPr>
          <w:b/>
          <w:bCs/>
          <w:lang w:val="en-DE"/>
        </w:rPr>
      </w:pPr>
      <w:r w:rsidRPr="00E93390">
        <w:rPr>
          <w:b/>
          <w:bCs/>
          <w:u w:val="single"/>
          <w:lang w:val="en-DE"/>
        </w:rPr>
        <w:t>Proposal #</w:t>
      </w:r>
      <w:r w:rsidR="0051122A">
        <w:rPr>
          <w:b/>
          <w:bCs/>
          <w:u w:val="single"/>
          <w:lang w:val="en-DE"/>
        </w:rPr>
        <w:t>11</w:t>
      </w:r>
      <w:r w:rsidRPr="00E93390">
        <w:rPr>
          <w:b/>
          <w:bCs/>
          <w:lang w:val="en-DE"/>
        </w:rPr>
        <w:t xml:space="preserve">: </w:t>
      </w:r>
      <w:r>
        <w:rPr>
          <w:b/>
          <w:bCs/>
          <w:lang w:val="en-DE"/>
        </w:rPr>
        <w:t>For intr</w:t>
      </w:r>
      <w:r w:rsidR="002D0B1D">
        <w:rPr>
          <w:b/>
          <w:bCs/>
          <w:lang w:val="en-DE"/>
        </w:rPr>
        <w:t>a</w:t>
      </w:r>
      <w:r>
        <w:rPr>
          <w:b/>
          <w:bCs/>
          <w:lang w:val="en-DE"/>
        </w:rPr>
        <w:t xml:space="preserve">-cell </w:t>
      </w:r>
      <w:r w:rsidR="00FC4E6B">
        <w:rPr>
          <w:b/>
          <w:bCs/>
          <w:lang w:val="en-DE"/>
        </w:rPr>
        <w:t xml:space="preserve">inter-user </w:t>
      </w:r>
      <w:r>
        <w:rPr>
          <w:b/>
          <w:bCs/>
          <w:lang w:val="en-DE"/>
        </w:rPr>
        <w:t>interference requirements for 6Rx handheld UEs, consider TDLC300-100 and TDLA30-10 as a starting point. For FWA devices, consider TDLA30-10 only.</w:t>
      </w:r>
    </w:p>
    <w:p w14:paraId="62740E90" w14:textId="77777777" w:rsidR="00396A8A" w:rsidRPr="00396A8A" w:rsidRDefault="00396A8A" w:rsidP="007A32BD">
      <w:pPr>
        <w:spacing w:after="120"/>
        <w:jc w:val="both"/>
        <w:rPr>
          <w:lang w:val="en-US"/>
        </w:rPr>
      </w:pPr>
    </w:p>
    <w:p w14:paraId="7E3B63B7" w14:textId="339E50CB" w:rsidR="009A62B6" w:rsidRPr="009A62B6" w:rsidRDefault="00F54614" w:rsidP="0051122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CQI</w:t>
      </w:r>
      <w:r w:rsidR="00644112">
        <w:t xml:space="preserve"> Reporting </w:t>
      </w:r>
      <w:r>
        <w:t>with Inter-Cell Interference</w:t>
      </w:r>
    </w:p>
    <w:p w14:paraId="1032D130" w14:textId="5033026E" w:rsidR="00F54614" w:rsidRPr="009A62B6" w:rsidRDefault="009A62B6" w:rsidP="0051122A">
      <w:pPr>
        <w:spacing w:after="120"/>
        <w:jc w:val="both"/>
        <w:rPr>
          <w:b/>
          <w:bCs/>
          <w:lang w:val="en-DE"/>
        </w:rPr>
      </w:pPr>
      <w:r>
        <w:rPr>
          <w:b/>
          <w:bCs/>
          <w:u w:val="single"/>
          <w:lang w:val="en-DE"/>
        </w:rPr>
        <w:t>Observation</w:t>
      </w:r>
      <w:r w:rsidRPr="00E93390">
        <w:rPr>
          <w:b/>
          <w:bCs/>
          <w:u w:val="single"/>
          <w:lang w:val="en-DE"/>
        </w:rPr>
        <w:t xml:space="preserve"> #</w:t>
      </w:r>
      <w:r w:rsidR="0051122A">
        <w:rPr>
          <w:b/>
          <w:bCs/>
          <w:u w:val="single"/>
          <w:lang w:val="en-DE"/>
        </w:rPr>
        <w:t>9</w:t>
      </w:r>
      <w:r w:rsidRPr="00E93390">
        <w:rPr>
          <w:b/>
          <w:bCs/>
          <w:lang w:val="en-DE"/>
        </w:rPr>
        <w:t xml:space="preserve">: </w:t>
      </w:r>
      <w:r>
        <w:rPr>
          <w:b/>
          <w:bCs/>
          <w:lang w:val="en-DE"/>
        </w:rPr>
        <w:t xml:space="preserve">As per current WID, </w:t>
      </w:r>
      <w:r>
        <w:rPr>
          <w:b/>
          <w:bCs/>
        </w:rPr>
        <w:t>the</w:t>
      </w:r>
      <w:r w:rsidRPr="009A62B6">
        <w:rPr>
          <w:b/>
          <w:bCs/>
        </w:rPr>
        <w:t xml:space="preserve"> start of the </w:t>
      </w:r>
      <w:r>
        <w:rPr>
          <w:b/>
          <w:bCs/>
        </w:rPr>
        <w:t>discussion on CQI reporting with interference</w:t>
      </w:r>
      <w:r w:rsidRPr="009A62B6">
        <w:rPr>
          <w:b/>
          <w:bCs/>
        </w:rPr>
        <w:t xml:space="preserve"> is postponed until when the decision to define the R19 CQI requirements without interference is made, and will only start when there is R19 CQI requirements without interference.</w:t>
      </w: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36F39737" w14:textId="77777777" w:rsidR="005764D4" w:rsidRDefault="005764D4" w:rsidP="005764D4">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sidRPr="007E1C65">
        <w:rPr>
          <w:b/>
          <w:bCs/>
        </w:rPr>
        <w:t>RAN4 defined requirements for inter-cell and intra-cell inter-user interference cancellation with 2R</w:t>
      </w:r>
      <w:r>
        <w:rPr>
          <w:b/>
          <w:bCs/>
        </w:rPr>
        <w:t>x</w:t>
      </w:r>
      <w:r w:rsidRPr="007E1C65">
        <w:rPr>
          <w:b/>
          <w:bCs/>
        </w:rPr>
        <w:t xml:space="preserve"> and 4R</w:t>
      </w:r>
      <w:r>
        <w:rPr>
          <w:b/>
          <w:bCs/>
        </w:rPr>
        <w:t>x</w:t>
      </w:r>
      <w:r w:rsidRPr="007E1C65">
        <w:rPr>
          <w:b/>
          <w:bCs/>
        </w:rPr>
        <w:t xml:space="preserve"> in R17</w:t>
      </w:r>
      <w:r>
        <w:rPr>
          <w:b/>
          <w:bCs/>
        </w:rPr>
        <w:t xml:space="preserve">, and later for 8Rx in </w:t>
      </w:r>
      <w:r>
        <w:rPr>
          <w:b/>
          <w:bCs/>
          <w:lang w:val="en-DE"/>
        </w:rPr>
        <w:t>Rel-19.</w:t>
      </w:r>
    </w:p>
    <w:p w14:paraId="2F76C896" w14:textId="39FCEABA" w:rsidR="003E1420" w:rsidRPr="009A62B6" w:rsidRDefault="005764D4" w:rsidP="005764D4">
      <w:pPr>
        <w:spacing w:after="120"/>
        <w:jc w:val="both"/>
        <w:rPr>
          <w:b/>
          <w:bCs/>
          <w:lang w:val="en-DE"/>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Define requirements for FWA and Handheld UEs, but do not consider additional scenarios such as Vehicular and Industrial UEs.</w:t>
      </w:r>
    </w:p>
    <w:p w14:paraId="64EE2E4A" w14:textId="77777777" w:rsidR="005764D4" w:rsidRDefault="005764D4" w:rsidP="005764D4">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Pr>
          <w:b/>
          <w:bCs/>
          <w:lang w:val="en-DE"/>
        </w:rPr>
        <w:t>In contrast to Relase 18 and Release 19 requirements, the only receiver assumption for Release 20 scope is the baseline MMSE-IRC receiver.</w:t>
      </w:r>
    </w:p>
    <w:p w14:paraId="2F2E1BB8" w14:textId="2072BF86" w:rsidR="003E1420" w:rsidRDefault="005764D4" w:rsidP="005764D4">
      <w:pPr>
        <w:spacing w:after="120"/>
        <w:jc w:val="both"/>
        <w:rPr>
          <w:b/>
          <w:bCs/>
          <w:lang w:val="en-DE"/>
        </w:rPr>
      </w:pPr>
      <w:r>
        <w:rPr>
          <w:b/>
          <w:bCs/>
          <w:u w:val="single"/>
          <w:lang w:val="en-DE"/>
        </w:rPr>
        <w:t>Proposal</w:t>
      </w:r>
      <w:r w:rsidRPr="00CC58F3">
        <w:rPr>
          <w:b/>
          <w:bCs/>
          <w:u w:val="single"/>
          <w:lang w:val="en-DE"/>
        </w:rPr>
        <w:t xml:space="preserve"> #</w:t>
      </w:r>
      <w:r>
        <w:rPr>
          <w:b/>
          <w:bCs/>
          <w:u w:val="single"/>
          <w:lang w:val="en-DE"/>
        </w:rPr>
        <w:t>2</w:t>
      </w:r>
      <w:r w:rsidRPr="00CC58F3">
        <w:rPr>
          <w:b/>
          <w:bCs/>
          <w:lang w:val="en-DE"/>
        </w:rPr>
        <w:t xml:space="preserve">: </w:t>
      </w:r>
      <w:r>
        <w:rPr>
          <w:b/>
          <w:bCs/>
          <w:lang w:val="en-DE"/>
        </w:rPr>
        <w:t>Confirm assumption that a single type of receiver, i.e. only a MMSE-IRC is considered.</w:t>
      </w:r>
    </w:p>
    <w:p w14:paraId="4E63B191" w14:textId="77777777" w:rsidR="005764D4" w:rsidRPr="00357B12" w:rsidRDefault="005764D4" w:rsidP="005764D4">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There are many test configuration parameters that can be reused from the requirements of previous releases.</w:t>
      </w:r>
    </w:p>
    <w:p w14:paraId="503BF85D" w14:textId="77777777" w:rsidR="005764D4" w:rsidRDefault="005764D4" w:rsidP="005764D4">
      <w:pPr>
        <w:spacing w:after="120"/>
        <w:jc w:val="both"/>
        <w:rPr>
          <w:lang w:val="en-DE"/>
        </w:rPr>
      </w:pPr>
      <w:r>
        <w:rPr>
          <w:b/>
          <w:bCs/>
          <w:u w:val="single"/>
          <w:lang w:val="en-DE"/>
        </w:rPr>
        <w:t>Proposal</w:t>
      </w:r>
      <w:r w:rsidRPr="00CC58F3">
        <w:rPr>
          <w:b/>
          <w:bCs/>
          <w:u w:val="single"/>
          <w:lang w:val="en-DE"/>
        </w:rPr>
        <w:t xml:space="preserve"> #</w:t>
      </w:r>
      <w:r>
        <w:rPr>
          <w:b/>
          <w:bCs/>
          <w:u w:val="single"/>
          <w:lang w:val="en-DE"/>
        </w:rPr>
        <w:t>3</w:t>
      </w:r>
      <w:r w:rsidRPr="00CC58F3">
        <w:rPr>
          <w:b/>
          <w:bCs/>
          <w:lang w:val="en-DE"/>
        </w:rPr>
        <w:t xml:space="preserve">: </w:t>
      </w:r>
      <w:r>
        <w:rPr>
          <w:b/>
          <w:bCs/>
          <w:lang w:val="en-DE"/>
        </w:rPr>
        <w:t>Reuse previous channel bandwidth and subcarrier spacing assumptions. Consider 15kHz/10MHz for FDD and 30kHz/40MHz with</w:t>
      </w:r>
      <w:r w:rsidRPr="00F24B48">
        <w:rPr>
          <w:b/>
          <w:bCs/>
          <w:lang w:val="en-DE"/>
        </w:rPr>
        <w:t xml:space="preserve"> </w:t>
      </w:r>
      <w:r w:rsidRPr="00F24B48">
        <w:rPr>
          <w:b/>
          <w:bCs/>
        </w:rPr>
        <w:t xml:space="preserve">7D1S2U </w:t>
      </w:r>
      <w:r>
        <w:rPr>
          <w:b/>
          <w:bCs/>
          <w:lang w:val="en-DE"/>
        </w:rPr>
        <w:t>for TDD.</w:t>
      </w:r>
    </w:p>
    <w:p w14:paraId="091C63D0" w14:textId="77777777" w:rsidR="005764D4" w:rsidRPr="00E93390" w:rsidRDefault="005764D4" w:rsidP="005764D4">
      <w:pPr>
        <w:spacing w:after="120"/>
        <w:jc w:val="both"/>
        <w:rPr>
          <w:b/>
          <w:bCs/>
          <w:lang w:val="en-DE"/>
        </w:rPr>
      </w:pPr>
      <w:r w:rsidRPr="00E93390">
        <w:rPr>
          <w:b/>
          <w:bCs/>
          <w:u w:val="single"/>
          <w:lang w:val="en-DE"/>
        </w:rPr>
        <w:t>Observation #</w:t>
      </w:r>
      <w:r>
        <w:rPr>
          <w:b/>
          <w:bCs/>
          <w:u w:val="single"/>
          <w:lang w:val="en-DE"/>
        </w:rPr>
        <w:t>4</w:t>
      </w:r>
      <w:r w:rsidRPr="00E93390">
        <w:rPr>
          <w:b/>
          <w:bCs/>
          <w:lang w:val="en-DE"/>
        </w:rPr>
        <w:t>: There’s no meaningful UE signal processing difference between Mapping Type A and B when considering inter-cell and intra-cell interference.</w:t>
      </w:r>
    </w:p>
    <w:p w14:paraId="212DD451" w14:textId="77777777" w:rsidR="005764D4" w:rsidRPr="00E93390" w:rsidRDefault="005764D4" w:rsidP="005764D4">
      <w:pPr>
        <w:spacing w:after="120"/>
        <w:jc w:val="both"/>
        <w:rPr>
          <w:b/>
          <w:bCs/>
          <w:lang w:val="en-DE"/>
        </w:rPr>
      </w:pPr>
      <w:r w:rsidRPr="00E93390">
        <w:rPr>
          <w:b/>
          <w:bCs/>
          <w:u w:val="single"/>
          <w:lang w:val="en-DE"/>
        </w:rPr>
        <w:t>Proposal #</w:t>
      </w:r>
      <w:r>
        <w:rPr>
          <w:b/>
          <w:bCs/>
          <w:u w:val="single"/>
          <w:lang w:val="en-DE"/>
        </w:rPr>
        <w:t>4</w:t>
      </w:r>
      <w:r w:rsidRPr="00E93390">
        <w:rPr>
          <w:b/>
          <w:bCs/>
          <w:lang w:val="en-DE"/>
        </w:rPr>
        <w:t>: Focus PDSCH requirements on Mapping Type A only.</w:t>
      </w:r>
    </w:p>
    <w:p w14:paraId="61AD0521" w14:textId="77777777" w:rsidR="005764D4" w:rsidRPr="00E93390" w:rsidRDefault="005764D4" w:rsidP="005764D4">
      <w:pPr>
        <w:spacing w:after="120"/>
        <w:jc w:val="both"/>
        <w:rPr>
          <w:b/>
          <w:bCs/>
          <w:lang w:val="en-DE"/>
        </w:rPr>
      </w:pPr>
      <w:r w:rsidRPr="00E93390">
        <w:rPr>
          <w:b/>
          <w:bCs/>
          <w:u w:val="single"/>
          <w:lang w:val="en-DE"/>
        </w:rPr>
        <w:t>Observation #</w:t>
      </w:r>
      <w:r>
        <w:rPr>
          <w:b/>
          <w:bCs/>
          <w:u w:val="single"/>
          <w:lang w:val="en-DE"/>
        </w:rPr>
        <w:t>5</w:t>
      </w:r>
      <w:r w:rsidRPr="00E93390">
        <w:rPr>
          <w:b/>
          <w:bCs/>
          <w:lang w:val="en-DE"/>
        </w:rPr>
        <w:t xml:space="preserve">: </w:t>
      </w:r>
      <w:r>
        <w:rPr>
          <w:b/>
          <w:bCs/>
          <w:lang w:val="en-DE"/>
        </w:rPr>
        <w:t>Previous inter-cell interference requirements asume the case of 1 and 2 interfering cells, considering HomNet and HetNet scenarios.</w:t>
      </w:r>
    </w:p>
    <w:p w14:paraId="45AAB960" w14:textId="77777777" w:rsidR="005764D4" w:rsidRPr="00385964" w:rsidRDefault="005764D4" w:rsidP="005764D4">
      <w:pPr>
        <w:spacing w:after="120"/>
        <w:jc w:val="both"/>
      </w:pPr>
      <w:r w:rsidRPr="00E93390">
        <w:rPr>
          <w:b/>
          <w:bCs/>
          <w:u w:val="single"/>
          <w:lang w:val="en-DE"/>
        </w:rPr>
        <w:t>Proposal #</w:t>
      </w:r>
      <w:r>
        <w:rPr>
          <w:b/>
          <w:bCs/>
          <w:u w:val="single"/>
          <w:lang w:val="en-DE"/>
        </w:rPr>
        <w:t>5</w:t>
      </w:r>
      <w:r w:rsidRPr="00E93390">
        <w:rPr>
          <w:b/>
          <w:bCs/>
          <w:lang w:val="en-DE"/>
        </w:rPr>
        <w:t xml:space="preserve">: </w:t>
      </w:r>
      <w:r>
        <w:rPr>
          <w:b/>
          <w:bCs/>
          <w:lang w:val="en-DE"/>
        </w:rPr>
        <w:t>Re</w:t>
      </w:r>
      <w:r>
        <w:rPr>
          <w:b/>
          <w:bCs/>
        </w:rPr>
        <w:t>u</w:t>
      </w:r>
      <w:r w:rsidRPr="00385964">
        <w:rPr>
          <w:b/>
          <w:bCs/>
        </w:rPr>
        <w:t xml:space="preserve">se the </w:t>
      </w:r>
      <w:r>
        <w:rPr>
          <w:b/>
          <w:bCs/>
        </w:rPr>
        <w:t>i</w:t>
      </w:r>
      <w:r w:rsidRPr="00385964">
        <w:rPr>
          <w:b/>
          <w:bCs/>
        </w:rPr>
        <w:t>nter</w:t>
      </w:r>
      <w:r>
        <w:rPr>
          <w:b/>
          <w:bCs/>
        </w:rPr>
        <w:t>-</w:t>
      </w:r>
      <w:r w:rsidRPr="00385964">
        <w:rPr>
          <w:b/>
          <w:bCs/>
        </w:rPr>
        <w:t xml:space="preserve">cell </w:t>
      </w:r>
      <w:r>
        <w:rPr>
          <w:b/>
          <w:bCs/>
        </w:rPr>
        <w:t>i</w:t>
      </w:r>
      <w:r w:rsidRPr="00385964">
        <w:rPr>
          <w:b/>
          <w:bCs/>
        </w:rPr>
        <w:t>nterference model specified in Clause B.6.2 of TS 38.101-4</w:t>
      </w:r>
      <w:r>
        <w:rPr>
          <w:b/>
          <w:bCs/>
        </w:rPr>
        <w:t>, reusing the same interference profiles, random 16QAM modulated symbols, and interference-to-noise (INR) values previously defined in Release 17 for 2Rx/4Rx and in Release 19 for 8Rx.</w:t>
      </w:r>
    </w:p>
    <w:p w14:paraId="4389CBAB" w14:textId="77777777" w:rsidR="005764D4" w:rsidRDefault="005764D4" w:rsidP="005764D4">
      <w:pPr>
        <w:spacing w:after="120"/>
        <w:jc w:val="both"/>
        <w:rPr>
          <w:b/>
          <w:bCs/>
          <w:lang w:val="en-DE"/>
        </w:rPr>
      </w:pPr>
      <w:r w:rsidRPr="00E93390">
        <w:rPr>
          <w:b/>
          <w:bCs/>
          <w:u w:val="single"/>
          <w:lang w:val="en-DE"/>
        </w:rPr>
        <w:t>Observation #</w:t>
      </w:r>
      <w:r>
        <w:rPr>
          <w:b/>
          <w:bCs/>
          <w:u w:val="single"/>
          <w:lang w:val="en-DE"/>
        </w:rPr>
        <w:t>6</w:t>
      </w:r>
      <w:r w:rsidRPr="00E93390">
        <w:rPr>
          <w:b/>
          <w:bCs/>
          <w:lang w:val="en-DE"/>
        </w:rPr>
        <w:t xml:space="preserve">: </w:t>
      </w:r>
      <w:r>
        <w:rPr>
          <w:b/>
          <w:bCs/>
          <w:lang w:val="en-DE"/>
        </w:rPr>
        <w:t>At the serving cell, existing Release 17 2Rx/4Rx requirements for inter-cell interference consider Rank 1 at the serving cell, while Release 19 8Rx requirements for inter-cell interference consider Rank 2 and Rank 4. At the interference cells, both Release 17 and Release 19 consider r</w:t>
      </w:r>
      <w:r w:rsidRPr="00F70903">
        <w:rPr>
          <w:b/>
          <w:bCs/>
          <w:lang w:val="en-DE"/>
        </w:rPr>
        <w:t>andom rank</w:t>
      </w:r>
      <w:r>
        <w:rPr>
          <w:b/>
          <w:bCs/>
          <w:lang w:val="en-DE"/>
        </w:rPr>
        <w:t xml:space="preserve"> </w:t>
      </w:r>
      <w:r w:rsidRPr="00F70903">
        <w:rPr>
          <w:b/>
          <w:bCs/>
          <w:lang w:val="en-DE"/>
        </w:rPr>
        <w:t>with 70% and</w:t>
      </w:r>
      <w:r>
        <w:rPr>
          <w:b/>
          <w:bCs/>
          <w:lang w:val="en-DE"/>
        </w:rPr>
        <w:t xml:space="preserve"> </w:t>
      </w:r>
      <w:r w:rsidRPr="00F70903">
        <w:rPr>
          <w:b/>
          <w:bCs/>
          <w:lang w:val="en-DE"/>
        </w:rPr>
        <w:t>30% probability</w:t>
      </w:r>
      <w:r>
        <w:rPr>
          <w:b/>
          <w:bCs/>
          <w:lang w:val="en-DE"/>
        </w:rPr>
        <w:t xml:space="preserve"> </w:t>
      </w:r>
      <w:r w:rsidRPr="00F70903">
        <w:rPr>
          <w:b/>
          <w:bCs/>
          <w:lang w:val="en-DE"/>
        </w:rPr>
        <w:t xml:space="preserve">for </w:t>
      </w:r>
      <w:r>
        <w:rPr>
          <w:b/>
          <w:bCs/>
          <w:lang w:val="en-DE"/>
        </w:rPr>
        <w:t>R</w:t>
      </w:r>
      <w:r w:rsidRPr="00F70903">
        <w:rPr>
          <w:b/>
          <w:bCs/>
          <w:lang w:val="en-DE"/>
        </w:rPr>
        <w:t>ank 1 and</w:t>
      </w:r>
      <w:r>
        <w:rPr>
          <w:b/>
          <w:bCs/>
          <w:lang w:val="en-DE"/>
        </w:rPr>
        <w:t xml:space="preserve"> R</w:t>
      </w:r>
      <w:r w:rsidRPr="00F70903">
        <w:rPr>
          <w:b/>
          <w:bCs/>
          <w:lang w:val="en-DE"/>
        </w:rPr>
        <w:t>ank 2</w:t>
      </w:r>
      <w:r>
        <w:rPr>
          <w:b/>
          <w:bCs/>
          <w:lang w:val="en-DE"/>
        </w:rPr>
        <w:t>.</w:t>
      </w:r>
    </w:p>
    <w:p w14:paraId="67982B5C" w14:textId="77777777" w:rsidR="005764D4" w:rsidRDefault="005764D4" w:rsidP="005764D4">
      <w:pPr>
        <w:spacing w:after="120"/>
        <w:jc w:val="both"/>
        <w:rPr>
          <w:b/>
          <w:bCs/>
          <w:lang w:val="en-DE"/>
        </w:rPr>
      </w:pPr>
      <w:r w:rsidRPr="00E93390">
        <w:rPr>
          <w:b/>
          <w:bCs/>
          <w:u w:val="single"/>
          <w:lang w:val="en-DE"/>
        </w:rPr>
        <w:t>Proposal #</w:t>
      </w:r>
      <w:r>
        <w:rPr>
          <w:b/>
          <w:bCs/>
          <w:u w:val="single"/>
          <w:lang w:val="en-DE"/>
        </w:rPr>
        <w:t>6</w:t>
      </w:r>
      <w:r w:rsidRPr="00E93390">
        <w:rPr>
          <w:b/>
          <w:bCs/>
          <w:lang w:val="en-DE"/>
        </w:rPr>
        <w:t xml:space="preserve">: </w:t>
      </w:r>
      <w:r>
        <w:rPr>
          <w:b/>
          <w:bCs/>
          <w:lang w:val="en-DE"/>
        </w:rPr>
        <w:t>For 6Rx UEs, consider Rank 1 and Rank 2 transmission at the serving cell.</w:t>
      </w:r>
    </w:p>
    <w:p w14:paraId="4BA8D280" w14:textId="77777777" w:rsidR="005764D4" w:rsidRDefault="005764D4" w:rsidP="005764D4">
      <w:pPr>
        <w:spacing w:after="120"/>
        <w:jc w:val="both"/>
        <w:rPr>
          <w:b/>
          <w:bCs/>
          <w:lang w:val="en-DE"/>
        </w:rPr>
      </w:pPr>
      <w:r w:rsidRPr="00E93390">
        <w:rPr>
          <w:b/>
          <w:bCs/>
          <w:u w:val="single"/>
          <w:lang w:val="en-DE"/>
        </w:rPr>
        <w:t>Observation #</w:t>
      </w:r>
      <w:r>
        <w:rPr>
          <w:b/>
          <w:bCs/>
          <w:u w:val="single"/>
          <w:lang w:val="en-DE"/>
        </w:rPr>
        <w:t>7</w:t>
      </w:r>
      <w:r w:rsidRPr="00E93390">
        <w:rPr>
          <w:b/>
          <w:bCs/>
          <w:lang w:val="en-DE"/>
        </w:rPr>
        <w:t xml:space="preserve">: </w:t>
      </w:r>
      <w:r>
        <w:rPr>
          <w:b/>
          <w:bCs/>
          <w:lang w:val="en-DE"/>
        </w:rPr>
        <w:t>Typical propagation conditions for FWA and handhel devices differ in both frequency and time selectivity.</w:t>
      </w:r>
    </w:p>
    <w:p w14:paraId="10EB8B2F" w14:textId="26A046BA" w:rsidR="005764D4" w:rsidRDefault="005764D4" w:rsidP="005764D4">
      <w:pPr>
        <w:spacing w:after="120"/>
        <w:jc w:val="both"/>
        <w:rPr>
          <w:b/>
          <w:bCs/>
          <w:lang w:val="en-DE"/>
        </w:rPr>
      </w:pPr>
      <w:r w:rsidRPr="00E93390">
        <w:rPr>
          <w:b/>
          <w:bCs/>
          <w:u w:val="single"/>
          <w:lang w:val="en-DE"/>
        </w:rPr>
        <w:t>Proposal #</w:t>
      </w:r>
      <w:r>
        <w:rPr>
          <w:b/>
          <w:bCs/>
          <w:u w:val="single"/>
          <w:lang w:val="en-DE"/>
        </w:rPr>
        <w:t>7</w:t>
      </w:r>
      <w:r w:rsidRPr="00E93390">
        <w:rPr>
          <w:b/>
          <w:bCs/>
          <w:lang w:val="en-DE"/>
        </w:rPr>
        <w:t xml:space="preserve">: </w:t>
      </w:r>
      <w:r>
        <w:rPr>
          <w:b/>
          <w:bCs/>
          <w:lang w:val="en-DE"/>
        </w:rPr>
        <w:t>For inter-cell interference requirements for 6Rx handheld UEs, consider TDLC300-100 and TDLA30-10 as a starting point. For FWA devices, consider TDLA30-10 only.</w:t>
      </w:r>
    </w:p>
    <w:p w14:paraId="4A046ACD" w14:textId="77777777" w:rsidR="005764D4" w:rsidRDefault="005764D4" w:rsidP="005764D4">
      <w:pPr>
        <w:spacing w:after="120"/>
        <w:jc w:val="both"/>
        <w:rPr>
          <w:b/>
          <w:bCs/>
          <w:lang w:val="en-DE"/>
        </w:rPr>
      </w:pPr>
      <w:r w:rsidRPr="00E93390">
        <w:rPr>
          <w:b/>
          <w:bCs/>
          <w:u w:val="single"/>
          <w:lang w:val="en-DE"/>
        </w:rPr>
        <w:lastRenderedPageBreak/>
        <w:t>Observation #</w:t>
      </w:r>
      <w:r>
        <w:rPr>
          <w:b/>
          <w:bCs/>
          <w:u w:val="single"/>
          <w:lang w:val="en-DE"/>
        </w:rPr>
        <w:t>8</w:t>
      </w:r>
      <w:r w:rsidRPr="00E93390">
        <w:rPr>
          <w:b/>
          <w:bCs/>
          <w:lang w:val="en-DE"/>
        </w:rPr>
        <w:t xml:space="preserve">: </w:t>
      </w:r>
      <w:r>
        <w:rPr>
          <w:b/>
          <w:bCs/>
          <w:lang w:val="en-DE"/>
        </w:rPr>
        <w:t>Since Release 17 2Rx/4Rx and Release 19 8Rx discusions, same MU-MIMO beamforming model has been used, i.e. Annex B.4.2 in TS 38.101-4.</w:t>
      </w:r>
    </w:p>
    <w:p w14:paraId="1477910D" w14:textId="26821477" w:rsidR="005764D4" w:rsidRDefault="005764D4" w:rsidP="005764D4">
      <w:pPr>
        <w:spacing w:after="120"/>
        <w:jc w:val="both"/>
        <w:rPr>
          <w:b/>
          <w:bCs/>
          <w:lang w:val="en-DE"/>
        </w:rPr>
      </w:pPr>
      <w:r w:rsidRPr="00E93390">
        <w:rPr>
          <w:b/>
          <w:bCs/>
          <w:u w:val="single"/>
          <w:lang w:val="en-DE"/>
        </w:rPr>
        <w:t>Proposal #</w:t>
      </w:r>
      <w:r>
        <w:rPr>
          <w:b/>
          <w:bCs/>
          <w:u w:val="single"/>
          <w:lang w:val="en-DE"/>
        </w:rPr>
        <w:t>8</w:t>
      </w:r>
      <w:r w:rsidRPr="00E93390">
        <w:rPr>
          <w:b/>
          <w:bCs/>
          <w:lang w:val="en-DE"/>
        </w:rPr>
        <w:t xml:space="preserve">: </w:t>
      </w:r>
      <w:r>
        <w:rPr>
          <w:b/>
          <w:bCs/>
          <w:lang w:val="en-DE"/>
        </w:rPr>
        <w:t>Reuse MU-MIMO Beamforming in TS 38.101-4 Annex B.4.2 for 6Rx UE intra-cell inter-user requirements, considering one target UE plus one co-scheduled UE.</w:t>
      </w:r>
    </w:p>
    <w:p w14:paraId="62C1845D" w14:textId="77777777" w:rsidR="005764D4" w:rsidRDefault="005764D4" w:rsidP="005764D4">
      <w:pPr>
        <w:spacing w:after="120"/>
        <w:jc w:val="both"/>
        <w:rPr>
          <w:b/>
          <w:bCs/>
          <w:lang w:val="en-DE"/>
        </w:rPr>
      </w:pPr>
      <w:r w:rsidRPr="00E93390">
        <w:rPr>
          <w:b/>
          <w:bCs/>
          <w:u w:val="single"/>
          <w:lang w:val="en-DE"/>
        </w:rPr>
        <w:t>Proposal #</w:t>
      </w:r>
      <w:r>
        <w:rPr>
          <w:b/>
          <w:bCs/>
          <w:u w:val="single"/>
          <w:lang w:val="en-DE"/>
        </w:rPr>
        <w:t>9</w:t>
      </w:r>
      <w:r w:rsidRPr="00E93390">
        <w:rPr>
          <w:b/>
          <w:bCs/>
          <w:lang w:val="en-DE"/>
        </w:rPr>
        <w:t xml:space="preserve">: </w:t>
      </w:r>
      <w:r>
        <w:rPr>
          <w:b/>
          <w:bCs/>
          <w:lang w:val="en-DE"/>
        </w:rPr>
        <w:t>For 6Rx with intra-cell inter-user interference UEs, consider Rank 2+2 for target and co-scheduled UEs, with a corresponding 2T4R antenna configuration.</w:t>
      </w:r>
    </w:p>
    <w:p w14:paraId="2F326378" w14:textId="34FFE1D1" w:rsidR="005764D4" w:rsidRPr="005764D4" w:rsidRDefault="005764D4" w:rsidP="005764D4">
      <w:pPr>
        <w:spacing w:after="120"/>
        <w:jc w:val="both"/>
        <w:rPr>
          <w:b/>
          <w:bCs/>
          <w:lang w:val="en-DE"/>
        </w:rPr>
      </w:pPr>
      <w:r w:rsidRPr="00E93390">
        <w:rPr>
          <w:b/>
          <w:bCs/>
          <w:u w:val="single"/>
          <w:lang w:val="en-DE"/>
        </w:rPr>
        <w:t>Proposal #</w:t>
      </w:r>
      <w:r>
        <w:rPr>
          <w:b/>
          <w:bCs/>
          <w:u w:val="single"/>
          <w:lang w:val="en-DE"/>
        </w:rPr>
        <w:t>10</w:t>
      </w:r>
      <w:r w:rsidRPr="00E93390">
        <w:rPr>
          <w:b/>
          <w:bCs/>
          <w:lang w:val="en-DE"/>
        </w:rPr>
        <w:t xml:space="preserve">: </w:t>
      </w:r>
      <w:r>
        <w:rPr>
          <w:b/>
          <w:bCs/>
          <w:lang w:val="en-DE"/>
        </w:rPr>
        <w:t>For 6Rx UEs with intra-cell inter-user interference, reuse same precoding configurations as in Release 19 8Rx requirements, i.e. randomized orthogonal precoder.</w:t>
      </w:r>
    </w:p>
    <w:p w14:paraId="4202F4A4" w14:textId="77777777" w:rsidR="005764D4" w:rsidRDefault="005764D4" w:rsidP="005764D4">
      <w:pPr>
        <w:spacing w:after="120"/>
        <w:jc w:val="both"/>
        <w:rPr>
          <w:b/>
          <w:bCs/>
          <w:lang w:val="en-DE"/>
        </w:rPr>
      </w:pPr>
      <w:r w:rsidRPr="00E93390">
        <w:rPr>
          <w:b/>
          <w:bCs/>
          <w:u w:val="single"/>
          <w:lang w:val="en-DE"/>
        </w:rPr>
        <w:t>Proposal #</w:t>
      </w:r>
      <w:r>
        <w:rPr>
          <w:b/>
          <w:bCs/>
          <w:u w:val="single"/>
          <w:lang w:val="en-DE"/>
        </w:rPr>
        <w:t>11</w:t>
      </w:r>
      <w:r w:rsidRPr="00E93390">
        <w:rPr>
          <w:b/>
          <w:bCs/>
          <w:lang w:val="en-DE"/>
        </w:rPr>
        <w:t xml:space="preserve">: </w:t>
      </w:r>
      <w:r>
        <w:rPr>
          <w:b/>
          <w:bCs/>
          <w:lang w:val="en-DE"/>
        </w:rPr>
        <w:t>For intra-cell inter-user interference requirements for 6Rx handheld UEs, consider TDLC300-100 and TDLA30-10 as a starting point. For FWA devices, consider TDLA30-10 only.</w:t>
      </w:r>
    </w:p>
    <w:p w14:paraId="128D1C3D" w14:textId="77777777" w:rsidR="005764D4" w:rsidRPr="009A62B6" w:rsidRDefault="005764D4" w:rsidP="005764D4">
      <w:pPr>
        <w:spacing w:after="120"/>
        <w:jc w:val="both"/>
        <w:rPr>
          <w:b/>
          <w:bCs/>
          <w:lang w:val="en-DE"/>
        </w:rPr>
      </w:pPr>
      <w:r>
        <w:rPr>
          <w:b/>
          <w:bCs/>
          <w:u w:val="single"/>
          <w:lang w:val="en-DE"/>
        </w:rPr>
        <w:t>Observation</w:t>
      </w:r>
      <w:r w:rsidRPr="00E93390">
        <w:rPr>
          <w:b/>
          <w:bCs/>
          <w:u w:val="single"/>
          <w:lang w:val="en-DE"/>
        </w:rPr>
        <w:t xml:space="preserve"> #</w:t>
      </w:r>
      <w:r>
        <w:rPr>
          <w:b/>
          <w:bCs/>
          <w:u w:val="single"/>
          <w:lang w:val="en-DE"/>
        </w:rPr>
        <w:t>9</w:t>
      </w:r>
      <w:r w:rsidRPr="00E93390">
        <w:rPr>
          <w:b/>
          <w:bCs/>
          <w:lang w:val="en-DE"/>
        </w:rPr>
        <w:t xml:space="preserve">: </w:t>
      </w:r>
      <w:r>
        <w:rPr>
          <w:b/>
          <w:bCs/>
          <w:lang w:val="en-DE"/>
        </w:rPr>
        <w:t xml:space="preserve">As per current WID, </w:t>
      </w:r>
      <w:r>
        <w:rPr>
          <w:b/>
          <w:bCs/>
        </w:rPr>
        <w:t>the</w:t>
      </w:r>
      <w:r w:rsidRPr="009A62B6">
        <w:rPr>
          <w:b/>
          <w:bCs/>
        </w:rPr>
        <w:t xml:space="preserve"> start of the </w:t>
      </w:r>
      <w:r>
        <w:rPr>
          <w:b/>
          <w:bCs/>
        </w:rPr>
        <w:t>discussion on CQI reporting with interference</w:t>
      </w:r>
      <w:r w:rsidRPr="009A62B6">
        <w:rPr>
          <w:b/>
          <w:bCs/>
        </w:rPr>
        <w:t xml:space="preserve"> is postponed until when the decision to define the R19 CQI requirements without interference is made, and will only start when there is R19 CQI requirements without interference.</w:t>
      </w:r>
    </w:p>
    <w:p w14:paraId="65269EAC" w14:textId="77777777" w:rsidR="005764D4" w:rsidRPr="00073DA3" w:rsidRDefault="005764D4" w:rsidP="005764D4">
      <w:pPr>
        <w:spacing w:after="120"/>
        <w:jc w:val="both"/>
        <w:rPr>
          <w:b/>
          <w:lang w:val="en-DE"/>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B84BD9" w:rsidRDefault="00785625" w:rsidP="00137D2A">
      <w:pPr>
        <w:numPr>
          <w:ilvl w:val="0"/>
          <w:numId w:val="2"/>
        </w:numPr>
        <w:tabs>
          <w:tab w:val="num" w:pos="369"/>
        </w:tabs>
        <w:jc w:val="both"/>
        <w:rPr>
          <w:lang w:val="en-US"/>
        </w:rPr>
      </w:pPr>
      <w:r w:rsidRPr="00B84BD9">
        <w:t>RP-2</w:t>
      </w:r>
      <w:r w:rsidR="00B84BD9" w:rsidRPr="00B84BD9">
        <w:t>52957</w:t>
      </w:r>
      <w:r w:rsidRPr="00B84BD9">
        <w:rPr>
          <w:lang w:val="en-US"/>
        </w:rPr>
        <w:t xml:space="preserve"> “New WID: </w:t>
      </w:r>
      <w:r w:rsidR="00B84BD9" w:rsidRPr="00B84BD9">
        <w:t>NR Demodulation Performance</w:t>
      </w:r>
      <w:r w:rsidRPr="00B84BD9">
        <w:rPr>
          <w:lang w:val="en-US"/>
        </w:rPr>
        <w:t xml:space="preserve">, Phase </w:t>
      </w:r>
      <w:r w:rsidR="00B84BD9" w:rsidRPr="00B84BD9">
        <w:rPr>
          <w:lang w:val="en-US"/>
        </w:rPr>
        <w:t>6</w:t>
      </w:r>
      <w:r w:rsidRPr="00B84BD9">
        <w:rPr>
          <w:lang w:val="en-US"/>
        </w:rPr>
        <w:t>”</w:t>
      </w:r>
      <w:r w:rsidRPr="00B84BD9">
        <w:t>, by RAN4 chair (</w:t>
      </w:r>
      <w:r w:rsidR="00B84BD9" w:rsidRPr="00B84BD9">
        <w:t>Apple</w:t>
      </w:r>
      <w:r w:rsidRPr="00B84BD9">
        <w:t xml:space="preserve">), </w:t>
      </w:r>
      <w:r w:rsidRPr="00B84BD9">
        <w:rPr>
          <w:lang w:val="en-US"/>
        </w:rPr>
        <w:t>3GPP TSG-RAN Meeting #10</w:t>
      </w:r>
      <w:r w:rsidR="00B84BD9" w:rsidRPr="00B84BD9">
        <w:rPr>
          <w:lang w:val="en-US"/>
        </w:rPr>
        <w:t>9</w:t>
      </w:r>
      <w:r w:rsidRPr="00B84BD9">
        <w:rPr>
          <w:lang w:val="en-US"/>
        </w:rPr>
        <w:t xml:space="preserve">, </w:t>
      </w:r>
      <w:r w:rsidR="00B84BD9" w:rsidRPr="00B84BD9">
        <w:rPr>
          <w:lang w:val="en-US"/>
        </w:rPr>
        <w:t>Beijing</w:t>
      </w:r>
      <w:r w:rsidRPr="00B84BD9">
        <w:rPr>
          <w:lang w:val="en-US"/>
        </w:rPr>
        <w:t xml:space="preserve">, </w:t>
      </w:r>
      <w:r w:rsidR="00B84BD9" w:rsidRPr="00B84BD9">
        <w:rPr>
          <w:lang w:val="en-US"/>
        </w:rPr>
        <w:t>China</w:t>
      </w:r>
      <w:r w:rsidRPr="00B84BD9">
        <w:rPr>
          <w:lang w:val="en-US"/>
        </w:rPr>
        <w:t xml:space="preserve">, </w:t>
      </w:r>
      <w:r w:rsidR="00B84BD9" w:rsidRPr="00B84BD9">
        <w:rPr>
          <w:lang w:val="en-US"/>
        </w:rPr>
        <w:t>September</w:t>
      </w:r>
      <w:r w:rsidRPr="00B84BD9">
        <w:rPr>
          <w:lang w:val="en-US"/>
        </w:rPr>
        <w:t xml:space="preserve"> 1</w:t>
      </w:r>
      <w:r w:rsidR="00B84BD9" w:rsidRPr="00B84BD9">
        <w:rPr>
          <w:lang w:val="en-US"/>
        </w:rPr>
        <w:t>5</w:t>
      </w:r>
      <w:r w:rsidRPr="00B84BD9">
        <w:rPr>
          <w:lang w:val="en-US"/>
        </w:rPr>
        <w:t>-</w:t>
      </w:r>
      <w:r w:rsidR="00B84BD9" w:rsidRPr="00B84BD9">
        <w:rPr>
          <w:lang w:val="en-US"/>
        </w:rPr>
        <w:t>18</w:t>
      </w:r>
      <w:r w:rsidRPr="00B84BD9">
        <w:rPr>
          <w:lang w:val="en-US"/>
        </w:rPr>
        <w:t>, 202</w:t>
      </w:r>
      <w:r w:rsidR="00B84BD9" w:rsidRPr="00B84BD9">
        <w:rPr>
          <w:lang w:val="en-US"/>
        </w:rPr>
        <w:t>5</w:t>
      </w:r>
    </w:p>
    <w:sectPr w:rsidR="00975337" w:rsidRPr="00B84BD9"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9605" w14:textId="77777777" w:rsidR="000726CD" w:rsidRDefault="000726CD" w:rsidP="000A231E">
      <w:pPr>
        <w:spacing w:after="0"/>
      </w:pPr>
      <w:r>
        <w:separator/>
      </w:r>
    </w:p>
  </w:endnote>
  <w:endnote w:type="continuationSeparator" w:id="0">
    <w:p w14:paraId="624B4714" w14:textId="77777777" w:rsidR="000726CD" w:rsidRDefault="000726C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3A5E" w14:textId="77777777" w:rsidR="000726CD" w:rsidRDefault="000726CD" w:rsidP="000A231E">
      <w:pPr>
        <w:spacing w:after="0"/>
      </w:pPr>
      <w:r>
        <w:separator/>
      </w:r>
    </w:p>
  </w:footnote>
  <w:footnote w:type="continuationSeparator" w:id="0">
    <w:p w14:paraId="3563A796" w14:textId="77777777" w:rsidR="000726CD" w:rsidRDefault="000726C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29"/>
  </w:num>
  <w:num w:numId="2" w16cid:durableId="1854997855">
    <w:abstractNumId w:val="44"/>
  </w:num>
  <w:num w:numId="3" w16cid:durableId="2126580217">
    <w:abstractNumId w:val="14"/>
  </w:num>
  <w:num w:numId="4" w16cid:durableId="1199469603">
    <w:abstractNumId w:val="34"/>
  </w:num>
  <w:num w:numId="5" w16cid:durableId="976184863">
    <w:abstractNumId w:val="5"/>
  </w:num>
  <w:num w:numId="6" w16cid:durableId="1696036931">
    <w:abstractNumId w:val="55"/>
  </w:num>
  <w:num w:numId="7" w16cid:durableId="686516209">
    <w:abstractNumId w:val="15"/>
  </w:num>
  <w:num w:numId="8" w16cid:durableId="2057922014">
    <w:abstractNumId w:val="24"/>
  </w:num>
  <w:num w:numId="9" w16cid:durableId="423838429">
    <w:abstractNumId w:val="2"/>
  </w:num>
  <w:num w:numId="10" w16cid:durableId="187764942">
    <w:abstractNumId w:val="38"/>
  </w:num>
  <w:num w:numId="11" w16cid:durableId="199171740">
    <w:abstractNumId w:val="50"/>
  </w:num>
  <w:num w:numId="12" w16cid:durableId="503710582">
    <w:abstractNumId w:val="30"/>
  </w:num>
  <w:num w:numId="13" w16cid:durableId="308099533">
    <w:abstractNumId w:val="36"/>
  </w:num>
  <w:num w:numId="14" w16cid:durableId="473568304">
    <w:abstractNumId w:val="51"/>
  </w:num>
  <w:num w:numId="15" w16cid:durableId="2077511674">
    <w:abstractNumId w:val="37"/>
  </w:num>
  <w:num w:numId="16" w16cid:durableId="349531655">
    <w:abstractNumId w:val="22"/>
  </w:num>
  <w:num w:numId="17" w16cid:durableId="270358942">
    <w:abstractNumId w:val="10"/>
  </w:num>
  <w:num w:numId="18" w16cid:durableId="1039084338">
    <w:abstractNumId w:val="12"/>
  </w:num>
  <w:num w:numId="19" w16cid:durableId="61804329">
    <w:abstractNumId w:val="21"/>
  </w:num>
  <w:num w:numId="20" w16cid:durableId="1885097479">
    <w:abstractNumId w:val="35"/>
  </w:num>
  <w:num w:numId="21" w16cid:durableId="1065832254">
    <w:abstractNumId w:val="39"/>
  </w:num>
  <w:num w:numId="22" w16cid:durableId="237836214">
    <w:abstractNumId w:val="1"/>
  </w:num>
  <w:num w:numId="23" w16cid:durableId="1980265343">
    <w:abstractNumId w:val="13"/>
  </w:num>
  <w:num w:numId="24" w16cid:durableId="1454248970">
    <w:abstractNumId w:val="9"/>
  </w:num>
  <w:num w:numId="25" w16cid:durableId="388118187">
    <w:abstractNumId w:val="31"/>
  </w:num>
  <w:num w:numId="26" w16cid:durableId="246496306">
    <w:abstractNumId w:val="56"/>
  </w:num>
  <w:num w:numId="27" w16cid:durableId="476263457">
    <w:abstractNumId w:val="8"/>
  </w:num>
  <w:num w:numId="28" w16cid:durableId="916787262">
    <w:abstractNumId w:val="26"/>
  </w:num>
  <w:num w:numId="29" w16cid:durableId="597130908">
    <w:abstractNumId w:val="48"/>
  </w:num>
  <w:num w:numId="30" w16cid:durableId="643310922">
    <w:abstractNumId w:val="32"/>
  </w:num>
  <w:num w:numId="31" w16cid:durableId="1770274252">
    <w:abstractNumId w:val="40"/>
  </w:num>
  <w:num w:numId="32" w16cid:durableId="1813595596">
    <w:abstractNumId w:val="25"/>
  </w:num>
  <w:num w:numId="33" w16cid:durableId="1140462402">
    <w:abstractNumId w:val="11"/>
  </w:num>
  <w:num w:numId="34" w16cid:durableId="1328242483">
    <w:abstractNumId w:val="33"/>
  </w:num>
  <w:num w:numId="35" w16cid:durableId="1573276893">
    <w:abstractNumId w:val="42"/>
  </w:num>
  <w:num w:numId="36" w16cid:durableId="1664813524">
    <w:abstractNumId w:val="20"/>
  </w:num>
  <w:num w:numId="37" w16cid:durableId="225460277">
    <w:abstractNumId w:val="43"/>
  </w:num>
  <w:num w:numId="38" w16cid:durableId="1271624333">
    <w:abstractNumId w:val="47"/>
  </w:num>
  <w:num w:numId="39" w16cid:durableId="1674458176">
    <w:abstractNumId w:val="54"/>
  </w:num>
  <w:num w:numId="40" w16cid:durableId="506218438">
    <w:abstractNumId w:val="45"/>
  </w:num>
  <w:num w:numId="41" w16cid:durableId="1221791576">
    <w:abstractNumId w:val="49"/>
  </w:num>
  <w:num w:numId="42" w16cid:durableId="2088964320">
    <w:abstractNumId w:val="17"/>
  </w:num>
  <w:num w:numId="43" w16cid:durableId="2058123482">
    <w:abstractNumId w:val="0"/>
  </w:num>
  <w:num w:numId="44" w16cid:durableId="1579245648">
    <w:abstractNumId w:val="16"/>
  </w:num>
  <w:num w:numId="45" w16cid:durableId="1620647008">
    <w:abstractNumId w:val="57"/>
  </w:num>
  <w:num w:numId="46" w16cid:durableId="20666268">
    <w:abstractNumId w:val="59"/>
  </w:num>
  <w:num w:numId="47" w16cid:durableId="1021972387">
    <w:abstractNumId w:val="4"/>
  </w:num>
  <w:num w:numId="48" w16cid:durableId="2133668486">
    <w:abstractNumId w:val="7"/>
  </w:num>
  <w:num w:numId="49" w16cid:durableId="107437711">
    <w:abstractNumId w:val="6"/>
  </w:num>
  <w:num w:numId="50" w16cid:durableId="295642991">
    <w:abstractNumId w:val="60"/>
  </w:num>
  <w:num w:numId="51" w16cid:durableId="1608924153">
    <w:abstractNumId w:val="53"/>
  </w:num>
  <w:num w:numId="52" w16cid:durableId="418675033">
    <w:abstractNumId w:val="23"/>
  </w:num>
  <w:num w:numId="53" w16cid:durableId="608895458">
    <w:abstractNumId w:val="58"/>
  </w:num>
  <w:num w:numId="54" w16cid:durableId="1439182085">
    <w:abstractNumId w:val="19"/>
  </w:num>
  <w:num w:numId="55" w16cid:durableId="974411051">
    <w:abstractNumId w:val="18"/>
  </w:num>
  <w:num w:numId="56" w16cid:durableId="936907949">
    <w:abstractNumId w:val="41"/>
  </w:num>
  <w:num w:numId="57" w16cid:durableId="1302266195">
    <w:abstractNumId w:val="3"/>
  </w:num>
  <w:num w:numId="58" w16cid:durableId="123818946">
    <w:abstractNumId w:val="61"/>
  </w:num>
  <w:num w:numId="59" w16cid:durableId="95251312">
    <w:abstractNumId w:val="28"/>
  </w:num>
  <w:num w:numId="60" w16cid:durableId="1019696992">
    <w:abstractNumId w:val="27"/>
  </w:num>
  <w:num w:numId="61" w16cid:durableId="637880116">
    <w:abstractNumId w:val="46"/>
  </w:num>
  <w:num w:numId="62" w16cid:durableId="194171666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6CD"/>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0642"/>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F1581"/>
    <w:rsid w:val="000F16C0"/>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377EC"/>
    <w:rsid w:val="002405E8"/>
    <w:rsid w:val="00240B0F"/>
    <w:rsid w:val="002447D6"/>
    <w:rsid w:val="0024626B"/>
    <w:rsid w:val="00246BD5"/>
    <w:rsid w:val="00246DA8"/>
    <w:rsid w:val="00246FFF"/>
    <w:rsid w:val="00247E0B"/>
    <w:rsid w:val="00251AE2"/>
    <w:rsid w:val="002559FA"/>
    <w:rsid w:val="002565BF"/>
    <w:rsid w:val="002669A8"/>
    <w:rsid w:val="00270645"/>
    <w:rsid w:val="0027134D"/>
    <w:rsid w:val="002725A9"/>
    <w:rsid w:val="00274634"/>
    <w:rsid w:val="00274BEA"/>
    <w:rsid w:val="00282C37"/>
    <w:rsid w:val="00282E7D"/>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0B1D"/>
    <w:rsid w:val="002D16E5"/>
    <w:rsid w:val="002D2590"/>
    <w:rsid w:val="002D2C2E"/>
    <w:rsid w:val="002D3AB1"/>
    <w:rsid w:val="002D57EC"/>
    <w:rsid w:val="002E0431"/>
    <w:rsid w:val="002E23FF"/>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511"/>
    <w:rsid w:val="00312CDA"/>
    <w:rsid w:val="003149CD"/>
    <w:rsid w:val="003150CA"/>
    <w:rsid w:val="00316847"/>
    <w:rsid w:val="0031772F"/>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420"/>
    <w:rsid w:val="003E166A"/>
    <w:rsid w:val="003E1F79"/>
    <w:rsid w:val="003E20A4"/>
    <w:rsid w:val="003E23DA"/>
    <w:rsid w:val="003E3D0E"/>
    <w:rsid w:val="003E3E92"/>
    <w:rsid w:val="003E607A"/>
    <w:rsid w:val="003E6D64"/>
    <w:rsid w:val="003F14A3"/>
    <w:rsid w:val="003F4337"/>
    <w:rsid w:val="003F4A61"/>
    <w:rsid w:val="003F4FBC"/>
    <w:rsid w:val="003F6EFF"/>
    <w:rsid w:val="003F7C40"/>
    <w:rsid w:val="004006B3"/>
    <w:rsid w:val="00401A64"/>
    <w:rsid w:val="00401B0A"/>
    <w:rsid w:val="00402951"/>
    <w:rsid w:val="00404143"/>
    <w:rsid w:val="00404B1C"/>
    <w:rsid w:val="00405728"/>
    <w:rsid w:val="0040757A"/>
    <w:rsid w:val="00410767"/>
    <w:rsid w:val="004146C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22A"/>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819"/>
    <w:rsid w:val="00546A59"/>
    <w:rsid w:val="00546D12"/>
    <w:rsid w:val="0054740C"/>
    <w:rsid w:val="00547C25"/>
    <w:rsid w:val="00550ACD"/>
    <w:rsid w:val="005528FD"/>
    <w:rsid w:val="00553FEA"/>
    <w:rsid w:val="00553FF9"/>
    <w:rsid w:val="0055597A"/>
    <w:rsid w:val="005565BB"/>
    <w:rsid w:val="00557808"/>
    <w:rsid w:val="00561315"/>
    <w:rsid w:val="00562EB9"/>
    <w:rsid w:val="0056550D"/>
    <w:rsid w:val="00572735"/>
    <w:rsid w:val="00572793"/>
    <w:rsid w:val="00572E17"/>
    <w:rsid w:val="00573B72"/>
    <w:rsid w:val="0057507A"/>
    <w:rsid w:val="005762E0"/>
    <w:rsid w:val="005764D4"/>
    <w:rsid w:val="005770A7"/>
    <w:rsid w:val="00580114"/>
    <w:rsid w:val="00583A2E"/>
    <w:rsid w:val="005868DA"/>
    <w:rsid w:val="00591F66"/>
    <w:rsid w:val="00593B52"/>
    <w:rsid w:val="00593D4D"/>
    <w:rsid w:val="00594FBE"/>
    <w:rsid w:val="00595378"/>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9C3"/>
    <w:rsid w:val="00612961"/>
    <w:rsid w:val="00617AEE"/>
    <w:rsid w:val="00620193"/>
    <w:rsid w:val="0062464C"/>
    <w:rsid w:val="006253CE"/>
    <w:rsid w:val="00625714"/>
    <w:rsid w:val="00630AAF"/>
    <w:rsid w:val="00631BC5"/>
    <w:rsid w:val="00632D92"/>
    <w:rsid w:val="00632F3F"/>
    <w:rsid w:val="00633A2C"/>
    <w:rsid w:val="00633D1B"/>
    <w:rsid w:val="006404A4"/>
    <w:rsid w:val="00640944"/>
    <w:rsid w:val="00641DFC"/>
    <w:rsid w:val="00643CE9"/>
    <w:rsid w:val="00644112"/>
    <w:rsid w:val="00646C84"/>
    <w:rsid w:val="00647819"/>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8CB"/>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A1CB9"/>
    <w:rsid w:val="007A32BD"/>
    <w:rsid w:val="007A40C7"/>
    <w:rsid w:val="007A4A88"/>
    <w:rsid w:val="007A509A"/>
    <w:rsid w:val="007A7F2A"/>
    <w:rsid w:val="007B3713"/>
    <w:rsid w:val="007B6741"/>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512A"/>
    <w:rsid w:val="0084797F"/>
    <w:rsid w:val="00850F44"/>
    <w:rsid w:val="0085253D"/>
    <w:rsid w:val="00856388"/>
    <w:rsid w:val="00862C0B"/>
    <w:rsid w:val="00862C7A"/>
    <w:rsid w:val="00862E86"/>
    <w:rsid w:val="0086358D"/>
    <w:rsid w:val="00863A14"/>
    <w:rsid w:val="00863AB7"/>
    <w:rsid w:val="008649F5"/>
    <w:rsid w:val="0086737B"/>
    <w:rsid w:val="0087021B"/>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6452"/>
    <w:rsid w:val="008968FD"/>
    <w:rsid w:val="0089739E"/>
    <w:rsid w:val="00897A23"/>
    <w:rsid w:val="008A0233"/>
    <w:rsid w:val="008A1397"/>
    <w:rsid w:val="008A36F9"/>
    <w:rsid w:val="008B1D71"/>
    <w:rsid w:val="008B427B"/>
    <w:rsid w:val="008B483F"/>
    <w:rsid w:val="008B58C6"/>
    <w:rsid w:val="008B5D9D"/>
    <w:rsid w:val="008C143C"/>
    <w:rsid w:val="008C21F6"/>
    <w:rsid w:val="008C29A3"/>
    <w:rsid w:val="008C645F"/>
    <w:rsid w:val="008C67B0"/>
    <w:rsid w:val="008D1953"/>
    <w:rsid w:val="008D7133"/>
    <w:rsid w:val="008D7A46"/>
    <w:rsid w:val="008E00A6"/>
    <w:rsid w:val="008E0188"/>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77BB"/>
    <w:rsid w:val="00927E2F"/>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3378"/>
    <w:rsid w:val="0099063C"/>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682"/>
    <w:rsid w:val="00A36864"/>
    <w:rsid w:val="00A36A8F"/>
    <w:rsid w:val="00A37A41"/>
    <w:rsid w:val="00A407F5"/>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4E"/>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3975"/>
    <w:rsid w:val="00B45297"/>
    <w:rsid w:val="00B523B5"/>
    <w:rsid w:val="00B55217"/>
    <w:rsid w:val="00B5666C"/>
    <w:rsid w:val="00B570CA"/>
    <w:rsid w:val="00B600BC"/>
    <w:rsid w:val="00B608B5"/>
    <w:rsid w:val="00B612C2"/>
    <w:rsid w:val="00B64632"/>
    <w:rsid w:val="00B67E06"/>
    <w:rsid w:val="00B70761"/>
    <w:rsid w:val="00B709BC"/>
    <w:rsid w:val="00B766DA"/>
    <w:rsid w:val="00B777CF"/>
    <w:rsid w:val="00B802FD"/>
    <w:rsid w:val="00B827C9"/>
    <w:rsid w:val="00B838F9"/>
    <w:rsid w:val="00B84BD9"/>
    <w:rsid w:val="00B85C08"/>
    <w:rsid w:val="00B916DF"/>
    <w:rsid w:val="00B917E7"/>
    <w:rsid w:val="00B9213B"/>
    <w:rsid w:val="00B95FF4"/>
    <w:rsid w:val="00B963A6"/>
    <w:rsid w:val="00BA054E"/>
    <w:rsid w:val="00BA3396"/>
    <w:rsid w:val="00BA4086"/>
    <w:rsid w:val="00BB15F3"/>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4680C"/>
    <w:rsid w:val="00C503A8"/>
    <w:rsid w:val="00C5045C"/>
    <w:rsid w:val="00C505DF"/>
    <w:rsid w:val="00C50C8D"/>
    <w:rsid w:val="00C5256D"/>
    <w:rsid w:val="00C52F5D"/>
    <w:rsid w:val="00C55DDF"/>
    <w:rsid w:val="00C57512"/>
    <w:rsid w:val="00C621D0"/>
    <w:rsid w:val="00C643FC"/>
    <w:rsid w:val="00C65487"/>
    <w:rsid w:val="00C7044F"/>
    <w:rsid w:val="00C732B3"/>
    <w:rsid w:val="00C74082"/>
    <w:rsid w:val="00C74E85"/>
    <w:rsid w:val="00C74FA2"/>
    <w:rsid w:val="00C80B13"/>
    <w:rsid w:val="00C8168C"/>
    <w:rsid w:val="00C83C97"/>
    <w:rsid w:val="00C854FD"/>
    <w:rsid w:val="00C925B2"/>
    <w:rsid w:val="00C925C9"/>
    <w:rsid w:val="00C95EBB"/>
    <w:rsid w:val="00C9639B"/>
    <w:rsid w:val="00C96C9D"/>
    <w:rsid w:val="00CA610B"/>
    <w:rsid w:val="00CA6D27"/>
    <w:rsid w:val="00CB4FA0"/>
    <w:rsid w:val="00CB4FF0"/>
    <w:rsid w:val="00CB696C"/>
    <w:rsid w:val="00CB6E99"/>
    <w:rsid w:val="00CB75B9"/>
    <w:rsid w:val="00CC0B31"/>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A4094"/>
    <w:rsid w:val="00DB1EB2"/>
    <w:rsid w:val="00DB7B60"/>
    <w:rsid w:val="00DC0A12"/>
    <w:rsid w:val="00DC2122"/>
    <w:rsid w:val="00DC2753"/>
    <w:rsid w:val="00DC2D2B"/>
    <w:rsid w:val="00DC5B13"/>
    <w:rsid w:val="00DC6432"/>
    <w:rsid w:val="00DC6CCB"/>
    <w:rsid w:val="00DD1172"/>
    <w:rsid w:val="00DD47E2"/>
    <w:rsid w:val="00DD4F96"/>
    <w:rsid w:val="00DD5302"/>
    <w:rsid w:val="00DD5A12"/>
    <w:rsid w:val="00DD5DAE"/>
    <w:rsid w:val="00DD65AF"/>
    <w:rsid w:val="00DD6C0C"/>
    <w:rsid w:val="00DD700F"/>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5723C"/>
    <w:rsid w:val="00E627B3"/>
    <w:rsid w:val="00E65ABC"/>
    <w:rsid w:val="00E65B3D"/>
    <w:rsid w:val="00E661F3"/>
    <w:rsid w:val="00E76A03"/>
    <w:rsid w:val="00E770CE"/>
    <w:rsid w:val="00E773F5"/>
    <w:rsid w:val="00E779C1"/>
    <w:rsid w:val="00E91210"/>
    <w:rsid w:val="00E93390"/>
    <w:rsid w:val="00E95707"/>
    <w:rsid w:val="00E97173"/>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44A3"/>
    <w:rsid w:val="00F065E5"/>
    <w:rsid w:val="00F06DF1"/>
    <w:rsid w:val="00F07445"/>
    <w:rsid w:val="00F07727"/>
    <w:rsid w:val="00F112DF"/>
    <w:rsid w:val="00F121B9"/>
    <w:rsid w:val="00F163AC"/>
    <w:rsid w:val="00F17F4D"/>
    <w:rsid w:val="00F2076A"/>
    <w:rsid w:val="00F20F83"/>
    <w:rsid w:val="00F22C6C"/>
    <w:rsid w:val="00F23E57"/>
    <w:rsid w:val="00F24373"/>
    <w:rsid w:val="00F24B48"/>
    <w:rsid w:val="00F33AC0"/>
    <w:rsid w:val="00F3735E"/>
    <w:rsid w:val="00F375A4"/>
    <w:rsid w:val="00F425C0"/>
    <w:rsid w:val="00F427F5"/>
    <w:rsid w:val="00F42E85"/>
    <w:rsid w:val="00F451ED"/>
    <w:rsid w:val="00F455F4"/>
    <w:rsid w:val="00F51F09"/>
    <w:rsid w:val="00F5319A"/>
    <w:rsid w:val="00F54300"/>
    <w:rsid w:val="00F54614"/>
    <w:rsid w:val="00F54F91"/>
    <w:rsid w:val="00F568D9"/>
    <w:rsid w:val="00F573E5"/>
    <w:rsid w:val="00F57E0D"/>
    <w:rsid w:val="00F642A9"/>
    <w:rsid w:val="00F66127"/>
    <w:rsid w:val="00F664CC"/>
    <w:rsid w:val="00F66803"/>
    <w:rsid w:val="00F6750C"/>
    <w:rsid w:val="00F703C9"/>
    <w:rsid w:val="00F70903"/>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5E52"/>
    <w:rsid w:val="00FB7C0F"/>
    <w:rsid w:val="00FC3EDA"/>
    <w:rsid w:val="00FC4E6B"/>
    <w:rsid w:val="00FD1D44"/>
    <w:rsid w:val="00FD397C"/>
    <w:rsid w:val="00FD55BF"/>
    <w:rsid w:val="00FD73EA"/>
    <w:rsid w:val="00FD7795"/>
    <w:rsid w:val="00FE1C2E"/>
    <w:rsid w:val="00FE2767"/>
    <w:rsid w:val="00FE3C39"/>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5</cp:revision>
  <dcterms:created xsi:type="dcterms:W3CDTF">2025-10-01T18:47:00Z</dcterms:created>
  <dcterms:modified xsi:type="dcterms:W3CDTF">2025-10-02T19:06:00Z</dcterms:modified>
</cp:coreProperties>
</file>